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364190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3547B">
        <w:t>11</w:t>
      </w:r>
      <w:r w:rsidR="004230D6">
        <w:t>4</w:t>
      </w:r>
      <w:r w:rsidRPr="00CE0424">
        <w:tab/>
      </w:r>
      <w:proofErr w:type="spellStart"/>
      <w:r w:rsidRPr="00CE0424">
        <w:rPr>
          <w:sz w:val="32"/>
          <w:szCs w:val="32"/>
        </w:rPr>
        <w:t>Tdoc</w:t>
      </w:r>
      <w:proofErr w:type="spellEnd"/>
      <w:r w:rsidRPr="00CE0424">
        <w:rPr>
          <w:sz w:val="32"/>
          <w:szCs w:val="32"/>
        </w:rPr>
        <w:t xml:space="preserve"> </w:t>
      </w:r>
      <w:bookmarkStart w:id="0" w:name="_Hlk142639566"/>
      <w:r w:rsidR="00091557" w:rsidRPr="00CE0424">
        <w:rPr>
          <w:sz w:val="32"/>
          <w:szCs w:val="32"/>
        </w:rPr>
        <w:t>R</w:t>
      </w:r>
      <w:r w:rsidR="008F1C4E">
        <w:rPr>
          <w:sz w:val="32"/>
          <w:szCs w:val="32"/>
        </w:rPr>
        <w:t>1</w:t>
      </w:r>
      <w:r w:rsidR="00091557" w:rsidRPr="00CE0424">
        <w:rPr>
          <w:sz w:val="32"/>
          <w:szCs w:val="32"/>
        </w:rPr>
        <w:t>-</w:t>
      </w:r>
      <w:r w:rsidR="00B3547B">
        <w:rPr>
          <w:sz w:val="32"/>
          <w:szCs w:val="32"/>
        </w:rPr>
        <w:t>2</w:t>
      </w:r>
      <w:r w:rsidR="005A4EE2">
        <w:rPr>
          <w:sz w:val="32"/>
          <w:szCs w:val="32"/>
        </w:rPr>
        <w:t>3</w:t>
      </w:r>
      <w:r w:rsidR="002C4882">
        <w:rPr>
          <w:sz w:val="32"/>
          <w:szCs w:val="32"/>
        </w:rPr>
        <w:t>0</w:t>
      </w:r>
      <w:r w:rsidR="008765AD" w:rsidRPr="008765AD">
        <w:rPr>
          <w:sz w:val="32"/>
          <w:szCs w:val="32"/>
        </w:rPr>
        <w:t>6601</w:t>
      </w:r>
      <w:bookmarkEnd w:id="0"/>
    </w:p>
    <w:p w14:paraId="0CE7B7E6" w14:textId="5CF2A0C5" w:rsidR="00E90E49" w:rsidRPr="00CE0424" w:rsidRDefault="004230D6" w:rsidP="00311702">
      <w:pPr>
        <w:pStyle w:val="3GPPHeader"/>
      </w:pPr>
      <w:r>
        <w:t>Toulouse, France</w:t>
      </w:r>
      <w:r w:rsidR="00FE3527">
        <w:t xml:space="preserve">, </w:t>
      </w:r>
      <w:r>
        <w:t>August 21</w:t>
      </w:r>
      <w:r w:rsidRPr="004230D6">
        <w:rPr>
          <w:vertAlign w:val="superscript"/>
        </w:rPr>
        <w:t>st</w:t>
      </w:r>
      <w:r>
        <w:t xml:space="preserve"> – 25</w:t>
      </w:r>
      <w:r w:rsidRPr="004230D6">
        <w:rPr>
          <w:vertAlign w:val="superscript"/>
        </w:rPr>
        <w:t>th</w:t>
      </w:r>
      <w:r w:rsidR="0006526C">
        <w:t>,</w:t>
      </w:r>
      <w:r w:rsidR="0006526C" w:rsidRPr="0006526C">
        <w:t xml:space="preserve"> </w:t>
      </w:r>
      <w:r w:rsidR="0006526C">
        <w:t>2023</w:t>
      </w:r>
    </w:p>
    <w:p w14:paraId="3086AC07" w14:textId="77777777" w:rsidR="00E90E49" w:rsidRPr="00CE0424" w:rsidRDefault="00E90E49" w:rsidP="00357380">
      <w:pPr>
        <w:pStyle w:val="3GPPHeader"/>
      </w:pPr>
    </w:p>
    <w:p w14:paraId="3982483C" w14:textId="3236F6F8" w:rsidR="00E90E49" w:rsidRPr="005968C8" w:rsidRDefault="00E90E49" w:rsidP="00311702">
      <w:pPr>
        <w:pStyle w:val="3GPPHeader"/>
        <w:rPr>
          <w:sz w:val="22"/>
        </w:rPr>
      </w:pPr>
      <w:r w:rsidRPr="005968C8">
        <w:rPr>
          <w:sz w:val="22"/>
        </w:rPr>
        <w:t>Agenda Item:</w:t>
      </w:r>
      <w:r w:rsidRPr="005968C8">
        <w:rPr>
          <w:sz w:val="22"/>
        </w:rPr>
        <w:tab/>
      </w:r>
      <w:r w:rsidR="00B3547B" w:rsidRPr="005968C8">
        <w:rPr>
          <w:sz w:val="22"/>
        </w:rPr>
        <w:t>9.1</w:t>
      </w:r>
      <w:r w:rsidR="0006526C" w:rsidRPr="005968C8">
        <w:rPr>
          <w:sz w:val="22"/>
        </w:rPr>
        <w:t>0</w:t>
      </w:r>
      <w:r w:rsidR="00B3547B" w:rsidRPr="005968C8">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81AB332" w:rsidR="00E90E49" w:rsidRPr="00CE0424" w:rsidRDefault="003D3C45" w:rsidP="00311702">
      <w:pPr>
        <w:pStyle w:val="3GPPHeader"/>
        <w:rPr>
          <w:sz w:val="22"/>
        </w:rPr>
      </w:pPr>
      <w:r>
        <w:rPr>
          <w:sz w:val="22"/>
        </w:rPr>
        <w:t>Title:</w:t>
      </w:r>
      <w:r w:rsidR="00E90E49" w:rsidRPr="00CE0424">
        <w:rPr>
          <w:sz w:val="22"/>
        </w:rPr>
        <w:tab/>
      </w:r>
      <w:bookmarkStart w:id="1" w:name="_Hlk142639582"/>
      <w:r w:rsidR="006A3C39">
        <w:rPr>
          <w:sz w:val="22"/>
        </w:rPr>
        <w:t>L1 enhancements to inter-cell beam management</w:t>
      </w:r>
      <w:bookmarkEnd w:id="1"/>
    </w:p>
    <w:p w14:paraId="2D5672ED" w14:textId="1042BDB9" w:rsidR="00E90E49" w:rsidRPr="0033083A" w:rsidRDefault="00E90E49" w:rsidP="0033083A">
      <w:pPr>
        <w:pStyle w:val="3GPPHeader"/>
        <w:rPr>
          <w:sz w:val="22"/>
        </w:rPr>
      </w:pPr>
      <w:r w:rsidRPr="00CE0424">
        <w:rPr>
          <w:sz w:val="22"/>
        </w:rPr>
        <w:t>Document for:</w:t>
      </w:r>
      <w:r w:rsidRPr="00CE0424">
        <w:rPr>
          <w:sz w:val="22"/>
        </w:rPr>
        <w:tab/>
      </w:r>
      <w:r w:rsidRPr="00B3547B">
        <w:rPr>
          <w:sz w:val="22"/>
        </w:rPr>
        <w:t>Discussion</w:t>
      </w:r>
    </w:p>
    <w:p w14:paraId="314EFDA2" w14:textId="183B5186" w:rsidR="00B925DF" w:rsidRPr="00705C7A" w:rsidRDefault="00E90E49">
      <w:pPr>
        <w:pStyle w:val="Heading1"/>
        <w:numPr>
          <w:ilvl w:val="0"/>
          <w:numId w:val="14"/>
        </w:numPr>
      </w:pPr>
      <w:bookmarkStart w:id="2" w:name="_Ref114840340"/>
      <w:r w:rsidRPr="00CE0424">
        <w:t>Introduction</w:t>
      </w:r>
      <w:bookmarkEnd w:id="2"/>
    </w:p>
    <w:p w14:paraId="7BE4CA8B" w14:textId="573F62E3" w:rsidR="00AE217F" w:rsidRDefault="005E6B68" w:rsidP="00705C7A">
      <w:r>
        <w:rPr>
          <w:lang w:val="en-GB" w:eastAsia="ja-JP"/>
        </w:rPr>
        <w:t>L1/</w:t>
      </w:r>
      <w:r w:rsidR="00AE217F">
        <w:rPr>
          <w:lang w:val="en-GB" w:eastAsia="ja-JP"/>
        </w:rPr>
        <w:t>L</w:t>
      </w:r>
      <w:r>
        <w:rPr>
          <w:lang w:val="en-GB" w:eastAsia="ja-JP"/>
        </w:rPr>
        <w:t xml:space="preserve">2 mobility </w:t>
      </w:r>
      <w:r w:rsidR="00B41FE5">
        <w:rPr>
          <w:lang w:val="en-GB" w:eastAsia="ja-JP"/>
        </w:rPr>
        <w:t xml:space="preserve">(LTM) </w:t>
      </w:r>
      <w:r>
        <w:rPr>
          <w:lang w:val="en-GB" w:eastAsia="ja-JP"/>
        </w:rPr>
        <w:t xml:space="preserve">is the main part of the Rel-18 work item </w:t>
      </w:r>
      <w:r>
        <w:rPr>
          <w:lang w:val="en-GB" w:eastAsia="ja-JP"/>
        </w:rPr>
        <w:fldChar w:fldCharType="begin"/>
      </w:r>
      <w:r>
        <w:rPr>
          <w:lang w:val="en-GB" w:eastAsia="ja-JP"/>
        </w:rPr>
        <w:instrText xml:space="preserve"> REF _Ref114816142 \r \h </w:instrText>
      </w:r>
      <w:r>
        <w:rPr>
          <w:lang w:val="en-GB" w:eastAsia="ja-JP"/>
        </w:rPr>
      </w:r>
      <w:r>
        <w:rPr>
          <w:lang w:val="en-GB" w:eastAsia="ja-JP"/>
        </w:rPr>
        <w:fldChar w:fldCharType="separate"/>
      </w:r>
      <w:r w:rsidR="002E2473">
        <w:rPr>
          <w:lang w:val="en-GB" w:eastAsia="ja-JP"/>
        </w:rPr>
        <w:t>[1]</w:t>
      </w:r>
      <w:r>
        <w:rPr>
          <w:lang w:val="en-GB" w:eastAsia="ja-JP"/>
        </w:rPr>
        <w:fldChar w:fldCharType="end"/>
      </w:r>
      <w:r>
        <w:rPr>
          <w:lang w:val="en-GB" w:eastAsia="ja-JP"/>
        </w:rPr>
        <w:t xml:space="preserve">. </w:t>
      </w:r>
    </w:p>
    <w:p w14:paraId="08B1487C" w14:textId="1A6BBE60" w:rsidR="00445CF5" w:rsidRDefault="00705C7A" w:rsidP="00CE0424">
      <w:pPr>
        <w:pStyle w:val="BodyText"/>
      </w:pPr>
      <w:r>
        <w:t xml:space="preserve">There </w:t>
      </w:r>
      <w:r w:rsidR="00846344">
        <w:t>was good</w:t>
      </w:r>
      <w:r>
        <w:t xml:space="preserve"> progress on LTM</w:t>
      </w:r>
      <w:r w:rsidR="00846344">
        <w:t xml:space="preserve"> in RAN1#11</w:t>
      </w:r>
      <w:r w:rsidR="00286561">
        <w:t>3</w:t>
      </w:r>
      <w:r w:rsidR="00846344">
        <w:t>, both regarding</w:t>
      </w:r>
      <w:r>
        <w:t xml:space="preserve"> beam indication and reporting</w:t>
      </w:r>
      <w:r w:rsidR="00B41FE5">
        <w:t xml:space="preserve">. </w:t>
      </w:r>
      <w:r w:rsidR="00445CF5">
        <w:t xml:space="preserve">In our view, the remaining issue that will require significant discussion is any potential </w:t>
      </w:r>
      <w:r w:rsidR="001B660A">
        <w:t>additional content of the LTM TCI state. We discuss this in section 2.1.1.</w:t>
      </w:r>
      <w:r w:rsidR="00075FD0">
        <w:t xml:space="preserve"> </w:t>
      </w:r>
      <w:r w:rsidR="001269D7">
        <w:t xml:space="preserve">Here the issue on the support for separate UL/DL TCI states should be addressed. </w:t>
      </w:r>
    </w:p>
    <w:p w14:paraId="796561A3" w14:textId="7F4D3D86" w:rsidR="004338A7" w:rsidRDefault="001B660A" w:rsidP="00CE0424">
      <w:pPr>
        <w:pStyle w:val="BodyText"/>
      </w:pPr>
      <w:r>
        <w:t>The</w:t>
      </w:r>
      <w:r w:rsidR="00075E8D">
        <w:t xml:space="preserve">re are also </w:t>
      </w:r>
      <w:r w:rsidR="008765AD">
        <w:t xml:space="preserve">smaller </w:t>
      </w:r>
      <w:r w:rsidR="00075E8D">
        <w:t>details that need to be settled</w:t>
      </w:r>
      <w:r w:rsidR="004338A7">
        <w:t>:</w:t>
      </w:r>
    </w:p>
    <w:p w14:paraId="72C336E7" w14:textId="77777777" w:rsidR="004338A7" w:rsidRDefault="004338A7" w:rsidP="004338A7">
      <w:pPr>
        <w:pStyle w:val="ListBullet"/>
      </w:pPr>
      <w:r>
        <w:t>The remaining details of the report format</w:t>
      </w:r>
    </w:p>
    <w:p w14:paraId="461E1FA6" w14:textId="4AAA401B" w:rsidR="004338A7" w:rsidRDefault="004338A7" w:rsidP="004338A7">
      <w:pPr>
        <w:pStyle w:val="ListBullet"/>
      </w:pPr>
      <w:r>
        <w:t>The beam application time</w:t>
      </w:r>
    </w:p>
    <w:p w14:paraId="60123794" w14:textId="4B77FCC3" w:rsidR="004000E8" w:rsidRDefault="00230D18" w:rsidP="00CE0424">
      <w:pPr>
        <w:pStyle w:val="Heading1"/>
      </w:pPr>
      <w:r>
        <w:t>2</w:t>
      </w:r>
      <w:r>
        <w:tab/>
      </w:r>
      <w:bookmarkStart w:id="3" w:name="_Ref178064866"/>
      <w:r w:rsidR="004000E8" w:rsidRPr="00CE0424">
        <w:t>Discussion</w:t>
      </w:r>
      <w:bookmarkEnd w:id="3"/>
    </w:p>
    <w:p w14:paraId="6C14285A" w14:textId="6A42AC4F" w:rsidR="00471AEA" w:rsidRDefault="00471AEA" w:rsidP="006A3C39">
      <w:pPr>
        <w:rPr>
          <w:lang w:val="en-GB" w:eastAsia="en-GB"/>
        </w:rPr>
      </w:pPr>
      <w:r>
        <w:rPr>
          <w:lang w:val="en-GB" w:eastAsia="en-GB"/>
        </w:rPr>
        <w:t xml:space="preserve">Our understanding of the overall LTM procedure is illustrated in </w:t>
      </w:r>
      <w:r>
        <w:rPr>
          <w:lang w:val="en-GB" w:eastAsia="en-GB"/>
        </w:rPr>
        <w:fldChar w:fldCharType="begin"/>
      </w:r>
      <w:r>
        <w:rPr>
          <w:lang w:val="en-GB" w:eastAsia="en-GB"/>
        </w:rPr>
        <w:instrText xml:space="preserve"> REF _Ref127371933 \h </w:instrText>
      </w:r>
      <w:r>
        <w:rPr>
          <w:lang w:val="en-GB" w:eastAsia="en-GB"/>
        </w:rPr>
      </w:r>
      <w:r>
        <w:rPr>
          <w:lang w:val="en-GB" w:eastAsia="en-GB"/>
        </w:rPr>
        <w:fldChar w:fldCharType="separate"/>
      </w:r>
      <w:r w:rsidR="002E2473">
        <w:t xml:space="preserve">Figure </w:t>
      </w:r>
      <w:r w:rsidR="002E2473">
        <w:rPr>
          <w:noProof/>
        </w:rPr>
        <w:t>1</w:t>
      </w:r>
      <w:r>
        <w:rPr>
          <w:lang w:val="en-GB" w:eastAsia="en-GB"/>
        </w:rPr>
        <w:fldChar w:fldCharType="end"/>
      </w:r>
      <w:r>
        <w:rPr>
          <w:lang w:val="en-GB" w:eastAsia="en-GB"/>
        </w:rPr>
        <w:t>.</w:t>
      </w:r>
    </w:p>
    <w:p w14:paraId="7AFAEA2A" w14:textId="6C86C1BF" w:rsidR="00471AEA" w:rsidRDefault="00E650C1" w:rsidP="006F27F6">
      <w:pPr>
        <w:jc w:val="center"/>
        <w:rPr>
          <w:lang w:val="en-GB" w:eastAsia="en-GB"/>
        </w:rPr>
      </w:pPr>
      <w:r w:rsidRPr="00E650C1">
        <w:rPr>
          <w:noProof/>
        </w:rPr>
        <w:drawing>
          <wp:inline distT="0" distB="0" distL="0" distR="0" wp14:anchorId="735C5CAA" wp14:editId="5D36F3D9">
            <wp:extent cx="4102100" cy="28014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8772" cy="2805991"/>
                    </a:xfrm>
                    <a:prstGeom prst="rect">
                      <a:avLst/>
                    </a:prstGeom>
                    <a:noFill/>
                    <a:ln>
                      <a:noFill/>
                    </a:ln>
                  </pic:spPr>
                </pic:pic>
              </a:graphicData>
            </a:graphic>
          </wp:inline>
        </w:drawing>
      </w:r>
    </w:p>
    <w:p w14:paraId="665234F9" w14:textId="2B0F2249" w:rsidR="00471AEA" w:rsidRDefault="00471AEA" w:rsidP="00471AEA">
      <w:pPr>
        <w:pStyle w:val="Caption"/>
        <w:rPr>
          <w:lang w:val="en-GB"/>
        </w:rPr>
      </w:pPr>
      <w:bookmarkStart w:id="4" w:name="_Ref127371933"/>
      <w:r>
        <w:t xml:space="preserve">Figure </w:t>
      </w:r>
      <w:r>
        <w:fldChar w:fldCharType="begin"/>
      </w:r>
      <w:r>
        <w:instrText xml:space="preserve"> SEQ Figure \* ARABIC </w:instrText>
      </w:r>
      <w:r>
        <w:fldChar w:fldCharType="separate"/>
      </w:r>
      <w:r w:rsidR="002E2473">
        <w:rPr>
          <w:noProof/>
        </w:rPr>
        <w:t>1</w:t>
      </w:r>
      <w:r>
        <w:fldChar w:fldCharType="end"/>
      </w:r>
      <w:bookmarkEnd w:id="4"/>
      <w:r>
        <w:t>: Illustration of the overall LTM procedure</w:t>
      </w:r>
      <w:r w:rsidR="001E2888">
        <w:t>, with a simplified illustration of t</w:t>
      </w:r>
      <w:r>
        <w:t xml:space="preserve">he intra-RAN </w:t>
      </w:r>
      <w:r w:rsidR="00125798">
        <w:t>signaling</w:t>
      </w:r>
      <w:r w:rsidR="001E2888">
        <w:t>.</w:t>
      </w:r>
      <w:r w:rsidR="00EA6A96">
        <w:t xml:space="preserve"> </w:t>
      </w:r>
    </w:p>
    <w:p w14:paraId="78C2E348" w14:textId="77777777" w:rsidR="006A3C39" w:rsidRDefault="006A3C39" w:rsidP="006A3C39">
      <w:pPr>
        <w:pStyle w:val="Heading2"/>
      </w:pPr>
      <w:r>
        <w:lastRenderedPageBreak/>
        <w:t>2.1</w:t>
      </w:r>
      <w:r>
        <w:tab/>
        <w:t>Beam indication</w:t>
      </w:r>
    </w:p>
    <w:p w14:paraId="03A174F7" w14:textId="2CEF2D69" w:rsidR="0036013C" w:rsidRDefault="00923EC6" w:rsidP="006A3C39">
      <w:pPr>
        <w:rPr>
          <w:lang w:val="en-GB" w:eastAsia="ja-JP"/>
        </w:rPr>
      </w:pPr>
      <w:r>
        <w:rPr>
          <w:lang w:val="en-GB" w:eastAsia="ja-JP"/>
        </w:rPr>
        <w:t xml:space="preserve">The term “beam indication” is used in beam management and represents the </w:t>
      </w:r>
      <w:proofErr w:type="spellStart"/>
      <w:r>
        <w:rPr>
          <w:lang w:val="en-GB" w:eastAsia="ja-JP"/>
        </w:rPr>
        <w:t>signaling</w:t>
      </w:r>
      <w:proofErr w:type="spellEnd"/>
      <w:r>
        <w:rPr>
          <w:lang w:val="en-GB" w:eastAsia="ja-JP"/>
        </w:rPr>
        <w:t xml:space="preserve"> where the UE obtains a new QCL indication for reception of DL signals, most notably the PDCCH/PDSCH. In the context of LTM, once the new QCL indication takes effect, i.e., after the beam application time, the UE </w:t>
      </w:r>
      <w:r w:rsidR="002C3343">
        <w:rPr>
          <w:lang w:val="en-GB" w:eastAsia="ja-JP"/>
        </w:rPr>
        <w:t>can</w:t>
      </w:r>
      <w:r>
        <w:rPr>
          <w:lang w:val="en-GB" w:eastAsia="ja-JP"/>
        </w:rPr>
        <w:t xml:space="preserve"> receive the DL from the new </w:t>
      </w:r>
      <w:r w:rsidR="003043C8">
        <w:rPr>
          <w:lang w:val="en-GB" w:eastAsia="ja-JP"/>
        </w:rPr>
        <w:t>cell</w:t>
      </w:r>
      <w:r>
        <w:rPr>
          <w:lang w:val="en-GB" w:eastAsia="ja-JP"/>
        </w:rPr>
        <w:t xml:space="preserve">. </w:t>
      </w:r>
    </w:p>
    <w:p w14:paraId="2A303CC6" w14:textId="77777777" w:rsidR="007A40C0" w:rsidRDefault="007A40C0" w:rsidP="007A40C0">
      <w:pPr>
        <w:rPr>
          <w:lang w:val="en-GB" w:eastAsia="ja-JP"/>
        </w:rPr>
      </w:pPr>
      <w:r>
        <w:rPr>
          <w:lang w:val="en-GB" w:eastAsia="ja-JP"/>
        </w:rPr>
        <w:t>In RAN1#110bis-e and RAN1#111, the following agreements were reached:</w:t>
      </w:r>
    </w:p>
    <w:p w14:paraId="17984470" w14:textId="77777777" w:rsidR="007A40C0" w:rsidRDefault="007A40C0" w:rsidP="007A40C0">
      <w:pPr>
        <w:rPr>
          <w:lang w:val="en-GB" w:eastAsia="ja-JP"/>
        </w:rPr>
      </w:pPr>
      <w:r w:rsidRPr="00C820A2">
        <w:rPr>
          <w:noProof/>
          <w:lang w:val="en-GB" w:eastAsia="ja-JP"/>
        </w:rPr>
        <mc:AlternateContent>
          <mc:Choice Requires="wps">
            <w:drawing>
              <wp:inline distT="0" distB="0" distL="0" distR="0" wp14:anchorId="7C2098C0" wp14:editId="0990F7B3">
                <wp:extent cx="6120765" cy="639758"/>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E86720D" w14:textId="77777777" w:rsidR="007A40C0" w:rsidRPr="0048552E" w:rsidRDefault="007A40C0" w:rsidP="007A40C0">
                            <w:pPr>
                              <w:pStyle w:val="ListParagraph"/>
                              <w:shd w:val="clear" w:color="auto" w:fill="FFFFFF"/>
                              <w:ind w:left="0"/>
                              <w:jc w:val="both"/>
                              <w:rPr>
                                <w:rFonts w:ascii="Times" w:eastAsia="Microsoft YaHei UI" w:hAnsi="Times" w:cs="Times"/>
                                <w:color w:val="000000"/>
                                <w:sz w:val="20"/>
                                <w:szCs w:val="20"/>
                                <w:highlight w:val="green"/>
                                <w:lang w:val="en-US"/>
                              </w:rPr>
                            </w:pPr>
                            <w:r w:rsidRPr="00320151">
                              <w:rPr>
                                <w:rFonts w:ascii="Times" w:eastAsia="Microsoft YaHei UI" w:hAnsi="Times" w:cs="Times"/>
                                <w:color w:val="000000"/>
                                <w:sz w:val="20"/>
                                <w:szCs w:val="20"/>
                                <w:highlight w:val="green"/>
                              </w:rPr>
                              <w:t>Agreement</w:t>
                            </w:r>
                            <w:r>
                              <w:rPr>
                                <w:rFonts w:ascii="Times" w:eastAsia="Microsoft YaHei UI" w:hAnsi="Times" w:cs="Times"/>
                                <w:color w:val="000000"/>
                                <w:sz w:val="20"/>
                                <w:szCs w:val="20"/>
                                <w:highlight w:val="green"/>
                                <w:lang w:val="en-US"/>
                              </w:rPr>
                              <w:t xml:space="preserve"> </w:t>
                            </w:r>
                            <w:r w:rsidRPr="0048552E">
                              <w:rPr>
                                <w:rFonts w:ascii="Times" w:eastAsia="Microsoft YaHei UI" w:hAnsi="Times" w:cs="Times"/>
                                <w:color w:val="000000"/>
                                <w:sz w:val="20"/>
                                <w:szCs w:val="20"/>
                                <w:lang w:val="en-US"/>
                              </w:rPr>
                              <w:t>(RAN1#110bis-e)</w:t>
                            </w:r>
                          </w:p>
                          <w:p w14:paraId="16D2440D" w14:textId="77777777" w:rsidR="007A40C0" w:rsidRPr="00FB2B80" w:rsidRDefault="007A40C0">
                            <w:pPr>
                              <w:pStyle w:val="ListParagraph"/>
                              <w:numPr>
                                <w:ilvl w:val="0"/>
                                <w:numId w:val="15"/>
                              </w:numPr>
                              <w:shd w:val="clear" w:color="auto" w:fill="FFFFFF"/>
                              <w:snapToGrid w:val="0"/>
                              <w:spacing w:line="240" w:lineRule="auto"/>
                              <w:jc w:val="both"/>
                              <w:rPr>
                                <w:rFonts w:ascii="Times" w:eastAsia="Microsoft YaHei UI" w:hAnsi="Times" w:cs="Times"/>
                                <w:sz w:val="20"/>
                                <w:szCs w:val="20"/>
                              </w:rPr>
                            </w:pPr>
                            <w:r w:rsidRPr="00320151">
                              <w:rPr>
                                <w:rFonts w:ascii="Times" w:eastAsia="Microsoft YaHei UI" w:hAnsi="Times" w:cs="Times"/>
                                <w:color w:val="000000"/>
                                <w:sz w:val="20"/>
                                <w:szCs w:val="20"/>
                              </w:rPr>
                              <w:t>F</w:t>
                            </w:r>
                            <w:r w:rsidRPr="00FB2B80">
                              <w:rPr>
                                <w:rFonts w:ascii="Times" w:eastAsia="Microsoft YaHei UI" w:hAnsi="Times" w:cs="Times"/>
                                <w:sz w:val="20"/>
                                <w:szCs w:val="20"/>
                              </w:rPr>
                              <w:t>rom RAN1 perspective, the following scenarios can be considered for Rel-18 L1/L2 mobility for beam indication timing. This will be updated depending on further RAN1 assessment and RAN2 decision on the time chart</w:t>
                            </w:r>
                          </w:p>
                          <w:p w14:paraId="1B896CB5" w14:textId="77777777" w:rsidR="007A40C0" w:rsidRPr="00FB2B80" w:rsidRDefault="007A40C0">
                            <w:pPr>
                              <w:pStyle w:val="ListParagraph"/>
                              <w:numPr>
                                <w:ilvl w:val="1"/>
                                <w:numId w:val="15"/>
                              </w:numPr>
                              <w:shd w:val="clear" w:color="auto" w:fill="FFFFFF"/>
                              <w:snapToGrid w:val="0"/>
                              <w:spacing w:line="240" w:lineRule="auto"/>
                              <w:jc w:val="both"/>
                              <w:rPr>
                                <w:rFonts w:ascii="Times" w:eastAsia="Microsoft YaHei UI" w:hAnsi="Times" w:cs="Times"/>
                                <w:sz w:val="20"/>
                                <w:szCs w:val="20"/>
                              </w:rPr>
                            </w:pPr>
                            <w:r w:rsidRPr="00FB2B80">
                              <w:rPr>
                                <w:rFonts w:ascii="Times" w:eastAsia="Microsoft YaHei UI" w:hAnsi="Times" w:cs="Times"/>
                                <w:sz w:val="20"/>
                                <w:szCs w:val="20"/>
                              </w:rPr>
                              <w:t>Scenario 1: Beam indication before cell switch command</w:t>
                            </w:r>
                          </w:p>
                          <w:p w14:paraId="021C2843" w14:textId="77777777" w:rsidR="007A40C0" w:rsidRPr="00FB2B80" w:rsidRDefault="007A40C0">
                            <w:pPr>
                              <w:pStyle w:val="ListParagraph"/>
                              <w:numPr>
                                <w:ilvl w:val="1"/>
                                <w:numId w:val="15"/>
                              </w:numPr>
                              <w:shd w:val="clear" w:color="auto" w:fill="FFFFFF"/>
                              <w:snapToGrid w:val="0"/>
                              <w:spacing w:line="240" w:lineRule="auto"/>
                              <w:jc w:val="both"/>
                              <w:rPr>
                                <w:rFonts w:ascii="Times" w:eastAsia="Microsoft YaHei UI" w:hAnsi="Times" w:cs="Times"/>
                                <w:sz w:val="20"/>
                                <w:szCs w:val="20"/>
                              </w:rPr>
                            </w:pPr>
                            <w:r w:rsidRPr="00FB2B80">
                              <w:rPr>
                                <w:rFonts w:ascii="Times" w:eastAsia="Microsoft YaHei UI" w:hAnsi="Times" w:cs="Times"/>
                                <w:sz w:val="20"/>
                                <w:szCs w:val="20"/>
                              </w:rPr>
                              <w:t>Scenario 2: Beam indication together with cell switch command</w:t>
                            </w:r>
                          </w:p>
                          <w:p w14:paraId="0D4130EA" w14:textId="77777777" w:rsidR="007A40C0" w:rsidRDefault="007A40C0">
                            <w:pPr>
                              <w:pStyle w:val="ListParagraph"/>
                              <w:numPr>
                                <w:ilvl w:val="1"/>
                                <w:numId w:val="15"/>
                              </w:numPr>
                              <w:shd w:val="clear" w:color="auto" w:fill="FFFFFF"/>
                              <w:snapToGrid w:val="0"/>
                              <w:spacing w:line="240" w:lineRule="auto"/>
                              <w:jc w:val="both"/>
                              <w:rPr>
                                <w:rFonts w:ascii="Times" w:eastAsia="Microsoft YaHei UI" w:hAnsi="Times" w:cs="Times"/>
                                <w:sz w:val="20"/>
                                <w:szCs w:val="20"/>
                              </w:rPr>
                            </w:pPr>
                            <w:r w:rsidRPr="00FB2B80">
                              <w:rPr>
                                <w:rFonts w:ascii="Times" w:eastAsia="Microsoft YaHei UI" w:hAnsi="Times" w:cs="Times"/>
                                <w:sz w:val="20"/>
                                <w:szCs w:val="20"/>
                              </w:rPr>
                              <w:t>Scenario 3: Beam indication after cell switch command</w:t>
                            </w:r>
                          </w:p>
                          <w:p w14:paraId="18FE38AF" w14:textId="77777777" w:rsidR="007A40C0" w:rsidRDefault="007A40C0" w:rsidP="007A40C0">
                            <w:pPr>
                              <w:shd w:val="clear" w:color="auto" w:fill="FFFFFF"/>
                              <w:snapToGrid w:val="0"/>
                              <w:spacing w:after="0" w:line="240" w:lineRule="auto"/>
                              <w:jc w:val="both"/>
                              <w:rPr>
                                <w:rFonts w:ascii="Times" w:eastAsia="Microsoft YaHei UI" w:hAnsi="Times" w:cs="Times"/>
                                <w:szCs w:val="20"/>
                              </w:rPr>
                            </w:pPr>
                          </w:p>
                          <w:p w14:paraId="6BD15A78" w14:textId="77777777" w:rsidR="007A40C0" w:rsidRPr="00386A91" w:rsidRDefault="007A40C0" w:rsidP="007A40C0">
                            <w:pPr>
                              <w:spacing w:after="0"/>
                              <w:rPr>
                                <w:rFonts w:ascii="Times" w:hAnsi="Times" w:cs="Times"/>
                                <w:szCs w:val="20"/>
                                <w:highlight w:val="green"/>
                                <w:lang w:eastAsia="ja-JP"/>
                              </w:rPr>
                            </w:pPr>
                            <w:r w:rsidRPr="00386A91">
                              <w:rPr>
                                <w:rFonts w:ascii="Times" w:eastAsia="Yu Mincho" w:hAnsi="Times" w:cs="Times"/>
                                <w:szCs w:val="20"/>
                                <w:highlight w:val="green"/>
                                <w:lang w:eastAsia="ja-JP"/>
                              </w:rPr>
                              <w:t>Agreement</w:t>
                            </w:r>
                            <w:r>
                              <w:rPr>
                                <w:rFonts w:ascii="Times" w:eastAsia="Yu Mincho" w:hAnsi="Times" w:cs="Times"/>
                                <w:szCs w:val="20"/>
                                <w:lang w:eastAsia="ja-JP"/>
                              </w:rPr>
                              <w:t xml:space="preserve"> </w:t>
                            </w:r>
                            <w:r w:rsidRPr="00914DD1">
                              <w:rPr>
                                <w:rFonts w:ascii="Times" w:eastAsia="Yu Mincho" w:hAnsi="Times" w:cs="Times"/>
                                <w:szCs w:val="20"/>
                                <w:lang w:eastAsia="ja-JP"/>
                              </w:rPr>
                              <w:t>(RAN1#11</w:t>
                            </w:r>
                            <w:r>
                              <w:rPr>
                                <w:rFonts w:ascii="Times" w:eastAsia="Yu Mincho" w:hAnsi="Times" w:cs="Times"/>
                                <w:szCs w:val="20"/>
                                <w:lang w:eastAsia="ja-JP"/>
                              </w:rPr>
                              <w:t>1</w:t>
                            </w:r>
                            <w:r w:rsidRPr="00914DD1">
                              <w:rPr>
                                <w:rFonts w:ascii="Times" w:eastAsia="Yu Mincho" w:hAnsi="Times" w:cs="Times"/>
                                <w:szCs w:val="20"/>
                                <w:lang w:eastAsia="ja-JP"/>
                              </w:rPr>
                              <w:t>)</w:t>
                            </w:r>
                          </w:p>
                          <w:p w14:paraId="5988946E" w14:textId="77777777" w:rsidR="007A40C0" w:rsidRPr="00386A91" w:rsidRDefault="007A40C0">
                            <w:pPr>
                              <w:numPr>
                                <w:ilvl w:val="0"/>
                                <w:numId w:val="15"/>
                              </w:numPr>
                              <w:spacing w:after="0" w:line="240" w:lineRule="auto"/>
                              <w:rPr>
                                <w:rFonts w:ascii="Times" w:eastAsia="MS PGothic" w:hAnsi="Times" w:cs="Times"/>
                                <w:szCs w:val="20"/>
                              </w:rPr>
                            </w:pPr>
                            <w:r w:rsidRPr="00386A91">
                              <w:rPr>
                                <w:rFonts w:ascii="Times" w:hAnsi="Times" w:cs="Times"/>
                                <w:szCs w:val="20"/>
                              </w:rPr>
                              <w:t xml:space="preserve">For beam indication timing for Rel-18 LTM, </w:t>
                            </w:r>
                          </w:p>
                          <w:p w14:paraId="67B338AB" w14:textId="77777777" w:rsidR="007A40C0" w:rsidRPr="005C049D" w:rsidRDefault="007A40C0">
                            <w:pPr>
                              <w:pStyle w:val="ListParagraph"/>
                              <w:numPr>
                                <w:ilvl w:val="1"/>
                                <w:numId w:val="17"/>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 xml:space="preserve">Support Scenario 2: Beam indication together with cell switch command, </w:t>
                            </w:r>
                          </w:p>
                          <w:p w14:paraId="6191E9DC" w14:textId="77777777" w:rsidR="007A40C0" w:rsidRPr="005C049D" w:rsidRDefault="007A40C0">
                            <w:pPr>
                              <w:pStyle w:val="ListParagraph"/>
                              <w:numPr>
                                <w:ilvl w:val="2"/>
                                <w:numId w:val="17"/>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 xml:space="preserve">For Rel-17 unified TCI framework, </w:t>
                            </w:r>
                          </w:p>
                          <w:p w14:paraId="35C592C9" w14:textId="77777777" w:rsidR="007A40C0" w:rsidRPr="005C049D" w:rsidRDefault="007A40C0">
                            <w:pPr>
                              <w:pStyle w:val="ListParagraph"/>
                              <w:numPr>
                                <w:ilvl w:val="3"/>
                                <w:numId w:val="17"/>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Beam indication indicates TCI state for each target serving cell</w:t>
                            </w:r>
                          </w:p>
                          <w:p w14:paraId="779CF824" w14:textId="77777777" w:rsidR="007A40C0" w:rsidRPr="00386A91" w:rsidRDefault="007A40C0">
                            <w:pPr>
                              <w:pStyle w:val="ListParagraph"/>
                              <w:numPr>
                                <w:ilvl w:val="1"/>
                                <w:numId w:val="17"/>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FFS: Scenario 1: Beam indication before cell switch command</w:t>
                            </w:r>
                          </w:p>
                          <w:p w14:paraId="5BE87616" w14:textId="77777777" w:rsidR="007A40C0" w:rsidRPr="005C049D" w:rsidRDefault="007A40C0">
                            <w:pPr>
                              <w:pStyle w:val="ListParagraph"/>
                              <w:numPr>
                                <w:ilvl w:val="1"/>
                                <w:numId w:val="17"/>
                              </w:numPr>
                              <w:snapToGrid w:val="0"/>
                              <w:spacing w:line="240" w:lineRule="auto"/>
                              <w:ind w:left="1077" w:hanging="357"/>
                              <w:jc w:val="both"/>
                              <w:rPr>
                                <w:rFonts w:ascii="Times" w:hAnsi="Times" w:cs="Times"/>
                                <w:sz w:val="20"/>
                                <w:szCs w:val="20"/>
                                <w:lang w:eastAsia="x-none"/>
                              </w:rPr>
                            </w:pPr>
                            <w:r w:rsidRPr="00386A91">
                              <w:rPr>
                                <w:rFonts w:ascii="Times" w:hAnsi="Times" w:cs="Times"/>
                                <w:sz w:val="20"/>
                                <w:szCs w:val="20"/>
                                <w:lang w:eastAsia="x-none"/>
                              </w:rPr>
                              <w:t>FFS: Scenario 3: Beam indication after cell switch command</w:t>
                            </w:r>
                          </w:p>
                          <w:p w14:paraId="00071153" w14:textId="77777777" w:rsidR="007A40C0" w:rsidRPr="00914DD1" w:rsidRDefault="007A40C0">
                            <w:pPr>
                              <w:numPr>
                                <w:ilvl w:val="0"/>
                                <w:numId w:val="15"/>
                              </w:numPr>
                              <w:spacing w:after="0" w:line="240" w:lineRule="auto"/>
                              <w:rPr>
                                <w:rFonts w:ascii="Times" w:hAnsi="Times" w:cs="Times"/>
                                <w:szCs w:val="20"/>
                              </w:rPr>
                            </w:pPr>
                            <w:r w:rsidRPr="00386A91">
                              <w:rPr>
                                <w:rFonts w:ascii="Times" w:hAnsi="Times" w:cs="Times"/>
                                <w:szCs w:val="20"/>
                              </w:rPr>
                              <w:t xml:space="preserve">FFS: Activation of TCI state(s) of target serving and/or candidate cell(s).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C2098C0" id="_x0000_t202" coordsize="21600,21600" o:spt="202" path="m,l,21600r21600,l21600,xe">
                <v:stroke joinstyle="miter"/>
                <v:path gradientshapeok="t" o:connecttype="rect"/>
              </v:shapetype>
              <v:shape id="Text Box 6"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4E86720D" w14:textId="77777777" w:rsidR="007A40C0" w:rsidRPr="0048552E" w:rsidRDefault="007A40C0" w:rsidP="007A40C0">
                      <w:pPr>
                        <w:pStyle w:val="ListParagraph"/>
                        <w:shd w:val="clear" w:color="auto" w:fill="FFFFFF"/>
                        <w:ind w:left="0"/>
                        <w:jc w:val="both"/>
                        <w:rPr>
                          <w:rFonts w:ascii="Times" w:eastAsia="Microsoft YaHei UI" w:hAnsi="Times" w:cs="Times"/>
                          <w:color w:val="000000"/>
                          <w:sz w:val="20"/>
                          <w:szCs w:val="20"/>
                          <w:highlight w:val="green"/>
                          <w:lang w:val="en-US"/>
                        </w:rPr>
                      </w:pPr>
                      <w:r w:rsidRPr="00320151">
                        <w:rPr>
                          <w:rFonts w:ascii="Times" w:eastAsia="Microsoft YaHei UI" w:hAnsi="Times" w:cs="Times"/>
                          <w:color w:val="000000"/>
                          <w:sz w:val="20"/>
                          <w:szCs w:val="20"/>
                          <w:highlight w:val="green"/>
                        </w:rPr>
                        <w:t>Agreement</w:t>
                      </w:r>
                      <w:r>
                        <w:rPr>
                          <w:rFonts w:ascii="Times" w:eastAsia="Microsoft YaHei UI" w:hAnsi="Times" w:cs="Times"/>
                          <w:color w:val="000000"/>
                          <w:sz w:val="20"/>
                          <w:szCs w:val="20"/>
                          <w:highlight w:val="green"/>
                          <w:lang w:val="en-US"/>
                        </w:rPr>
                        <w:t xml:space="preserve"> </w:t>
                      </w:r>
                      <w:r w:rsidRPr="0048552E">
                        <w:rPr>
                          <w:rFonts w:ascii="Times" w:eastAsia="Microsoft YaHei UI" w:hAnsi="Times" w:cs="Times"/>
                          <w:color w:val="000000"/>
                          <w:sz w:val="20"/>
                          <w:szCs w:val="20"/>
                          <w:lang w:val="en-US"/>
                        </w:rPr>
                        <w:t>(RAN1#110bis-e)</w:t>
                      </w:r>
                    </w:p>
                    <w:p w14:paraId="16D2440D" w14:textId="77777777" w:rsidR="007A40C0" w:rsidRPr="00FB2B80" w:rsidRDefault="007A40C0">
                      <w:pPr>
                        <w:pStyle w:val="ListParagraph"/>
                        <w:numPr>
                          <w:ilvl w:val="0"/>
                          <w:numId w:val="15"/>
                        </w:numPr>
                        <w:shd w:val="clear" w:color="auto" w:fill="FFFFFF"/>
                        <w:snapToGrid w:val="0"/>
                        <w:spacing w:line="240" w:lineRule="auto"/>
                        <w:jc w:val="both"/>
                        <w:rPr>
                          <w:rFonts w:ascii="Times" w:eastAsia="Microsoft YaHei UI" w:hAnsi="Times" w:cs="Times"/>
                          <w:sz w:val="20"/>
                          <w:szCs w:val="20"/>
                        </w:rPr>
                      </w:pPr>
                      <w:r w:rsidRPr="00320151">
                        <w:rPr>
                          <w:rFonts w:ascii="Times" w:eastAsia="Microsoft YaHei UI" w:hAnsi="Times" w:cs="Times"/>
                          <w:color w:val="000000"/>
                          <w:sz w:val="20"/>
                          <w:szCs w:val="20"/>
                        </w:rPr>
                        <w:t>F</w:t>
                      </w:r>
                      <w:r w:rsidRPr="00FB2B80">
                        <w:rPr>
                          <w:rFonts w:ascii="Times" w:eastAsia="Microsoft YaHei UI" w:hAnsi="Times" w:cs="Times"/>
                          <w:sz w:val="20"/>
                          <w:szCs w:val="20"/>
                        </w:rPr>
                        <w:t>rom RAN1 perspective, the following scenarios can be considered for Rel-18 L1/L2 mobility for beam indication timing. This will be updated depending on further RAN1 assessment and RAN2 decision on the time chart</w:t>
                      </w:r>
                    </w:p>
                    <w:p w14:paraId="1B896CB5" w14:textId="77777777" w:rsidR="007A40C0" w:rsidRPr="00FB2B80" w:rsidRDefault="007A40C0">
                      <w:pPr>
                        <w:pStyle w:val="ListParagraph"/>
                        <w:numPr>
                          <w:ilvl w:val="1"/>
                          <w:numId w:val="15"/>
                        </w:numPr>
                        <w:shd w:val="clear" w:color="auto" w:fill="FFFFFF"/>
                        <w:snapToGrid w:val="0"/>
                        <w:spacing w:line="240" w:lineRule="auto"/>
                        <w:jc w:val="both"/>
                        <w:rPr>
                          <w:rFonts w:ascii="Times" w:eastAsia="Microsoft YaHei UI" w:hAnsi="Times" w:cs="Times"/>
                          <w:sz w:val="20"/>
                          <w:szCs w:val="20"/>
                        </w:rPr>
                      </w:pPr>
                      <w:r w:rsidRPr="00FB2B80">
                        <w:rPr>
                          <w:rFonts w:ascii="Times" w:eastAsia="Microsoft YaHei UI" w:hAnsi="Times" w:cs="Times"/>
                          <w:sz w:val="20"/>
                          <w:szCs w:val="20"/>
                        </w:rPr>
                        <w:t>Scenario 1: Beam indication before cell switch command</w:t>
                      </w:r>
                    </w:p>
                    <w:p w14:paraId="021C2843" w14:textId="77777777" w:rsidR="007A40C0" w:rsidRPr="00FB2B80" w:rsidRDefault="007A40C0">
                      <w:pPr>
                        <w:pStyle w:val="ListParagraph"/>
                        <w:numPr>
                          <w:ilvl w:val="1"/>
                          <w:numId w:val="15"/>
                        </w:numPr>
                        <w:shd w:val="clear" w:color="auto" w:fill="FFFFFF"/>
                        <w:snapToGrid w:val="0"/>
                        <w:spacing w:line="240" w:lineRule="auto"/>
                        <w:jc w:val="both"/>
                        <w:rPr>
                          <w:rFonts w:ascii="Times" w:eastAsia="Microsoft YaHei UI" w:hAnsi="Times" w:cs="Times"/>
                          <w:sz w:val="20"/>
                          <w:szCs w:val="20"/>
                        </w:rPr>
                      </w:pPr>
                      <w:r w:rsidRPr="00FB2B80">
                        <w:rPr>
                          <w:rFonts w:ascii="Times" w:eastAsia="Microsoft YaHei UI" w:hAnsi="Times" w:cs="Times"/>
                          <w:sz w:val="20"/>
                          <w:szCs w:val="20"/>
                        </w:rPr>
                        <w:t>Scenario 2: Beam indication together with cell switch command</w:t>
                      </w:r>
                    </w:p>
                    <w:p w14:paraId="0D4130EA" w14:textId="77777777" w:rsidR="007A40C0" w:rsidRDefault="007A40C0">
                      <w:pPr>
                        <w:pStyle w:val="ListParagraph"/>
                        <w:numPr>
                          <w:ilvl w:val="1"/>
                          <w:numId w:val="15"/>
                        </w:numPr>
                        <w:shd w:val="clear" w:color="auto" w:fill="FFFFFF"/>
                        <w:snapToGrid w:val="0"/>
                        <w:spacing w:line="240" w:lineRule="auto"/>
                        <w:jc w:val="both"/>
                        <w:rPr>
                          <w:rFonts w:ascii="Times" w:eastAsia="Microsoft YaHei UI" w:hAnsi="Times" w:cs="Times"/>
                          <w:sz w:val="20"/>
                          <w:szCs w:val="20"/>
                        </w:rPr>
                      </w:pPr>
                      <w:r w:rsidRPr="00FB2B80">
                        <w:rPr>
                          <w:rFonts w:ascii="Times" w:eastAsia="Microsoft YaHei UI" w:hAnsi="Times" w:cs="Times"/>
                          <w:sz w:val="20"/>
                          <w:szCs w:val="20"/>
                        </w:rPr>
                        <w:t>Scenario 3: Beam indication after cell switch command</w:t>
                      </w:r>
                    </w:p>
                    <w:p w14:paraId="18FE38AF" w14:textId="77777777" w:rsidR="007A40C0" w:rsidRDefault="007A40C0" w:rsidP="007A40C0">
                      <w:pPr>
                        <w:shd w:val="clear" w:color="auto" w:fill="FFFFFF"/>
                        <w:snapToGrid w:val="0"/>
                        <w:spacing w:after="0" w:line="240" w:lineRule="auto"/>
                        <w:jc w:val="both"/>
                        <w:rPr>
                          <w:rFonts w:ascii="Times" w:eastAsia="Microsoft YaHei UI" w:hAnsi="Times" w:cs="Times"/>
                          <w:szCs w:val="20"/>
                        </w:rPr>
                      </w:pPr>
                    </w:p>
                    <w:p w14:paraId="6BD15A78" w14:textId="77777777" w:rsidR="007A40C0" w:rsidRPr="00386A91" w:rsidRDefault="007A40C0" w:rsidP="007A40C0">
                      <w:pPr>
                        <w:spacing w:after="0"/>
                        <w:rPr>
                          <w:rFonts w:ascii="Times" w:hAnsi="Times" w:cs="Times"/>
                          <w:szCs w:val="20"/>
                          <w:highlight w:val="green"/>
                          <w:lang w:eastAsia="ja-JP"/>
                        </w:rPr>
                      </w:pPr>
                      <w:r w:rsidRPr="00386A91">
                        <w:rPr>
                          <w:rFonts w:ascii="Times" w:eastAsia="Yu Mincho" w:hAnsi="Times" w:cs="Times"/>
                          <w:szCs w:val="20"/>
                          <w:highlight w:val="green"/>
                          <w:lang w:eastAsia="ja-JP"/>
                        </w:rPr>
                        <w:t>Agreement</w:t>
                      </w:r>
                      <w:r>
                        <w:rPr>
                          <w:rFonts w:ascii="Times" w:eastAsia="Yu Mincho" w:hAnsi="Times" w:cs="Times"/>
                          <w:szCs w:val="20"/>
                          <w:lang w:eastAsia="ja-JP"/>
                        </w:rPr>
                        <w:t xml:space="preserve"> </w:t>
                      </w:r>
                      <w:r w:rsidRPr="00914DD1">
                        <w:rPr>
                          <w:rFonts w:ascii="Times" w:eastAsia="Yu Mincho" w:hAnsi="Times" w:cs="Times"/>
                          <w:szCs w:val="20"/>
                          <w:lang w:eastAsia="ja-JP"/>
                        </w:rPr>
                        <w:t>(RAN1#11</w:t>
                      </w:r>
                      <w:r>
                        <w:rPr>
                          <w:rFonts w:ascii="Times" w:eastAsia="Yu Mincho" w:hAnsi="Times" w:cs="Times"/>
                          <w:szCs w:val="20"/>
                          <w:lang w:eastAsia="ja-JP"/>
                        </w:rPr>
                        <w:t>1</w:t>
                      </w:r>
                      <w:r w:rsidRPr="00914DD1">
                        <w:rPr>
                          <w:rFonts w:ascii="Times" w:eastAsia="Yu Mincho" w:hAnsi="Times" w:cs="Times"/>
                          <w:szCs w:val="20"/>
                          <w:lang w:eastAsia="ja-JP"/>
                        </w:rPr>
                        <w:t>)</w:t>
                      </w:r>
                    </w:p>
                    <w:p w14:paraId="5988946E" w14:textId="77777777" w:rsidR="007A40C0" w:rsidRPr="00386A91" w:rsidRDefault="007A40C0">
                      <w:pPr>
                        <w:numPr>
                          <w:ilvl w:val="0"/>
                          <w:numId w:val="15"/>
                        </w:numPr>
                        <w:spacing w:after="0" w:line="240" w:lineRule="auto"/>
                        <w:rPr>
                          <w:rFonts w:ascii="Times" w:eastAsia="MS PGothic" w:hAnsi="Times" w:cs="Times"/>
                          <w:szCs w:val="20"/>
                        </w:rPr>
                      </w:pPr>
                      <w:r w:rsidRPr="00386A91">
                        <w:rPr>
                          <w:rFonts w:ascii="Times" w:hAnsi="Times" w:cs="Times"/>
                          <w:szCs w:val="20"/>
                        </w:rPr>
                        <w:t xml:space="preserve">For beam indication timing for Rel-18 LTM, </w:t>
                      </w:r>
                    </w:p>
                    <w:p w14:paraId="67B338AB" w14:textId="77777777" w:rsidR="007A40C0" w:rsidRPr="005C049D" w:rsidRDefault="007A40C0">
                      <w:pPr>
                        <w:pStyle w:val="ListParagraph"/>
                        <w:numPr>
                          <w:ilvl w:val="1"/>
                          <w:numId w:val="17"/>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 xml:space="preserve">Support Scenario 2: Beam indication together with cell switch command, </w:t>
                      </w:r>
                    </w:p>
                    <w:p w14:paraId="6191E9DC" w14:textId="77777777" w:rsidR="007A40C0" w:rsidRPr="005C049D" w:rsidRDefault="007A40C0">
                      <w:pPr>
                        <w:pStyle w:val="ListParagraph"/>
                        <w:numPr>
                          <w:ilvl w:val="2"/>
                          <w:numId w:val="17"/>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 xml:space="preserve">For Rel-17 unified TCI framework, </w:t>
                      </w:r>
                    </w:p>
                    <w:p w14:paraId="35C592C9" w14:textId="77777777" w:rsidR="007A40C0" w:rsidRPr="005C049D" w:rsidRDefault="007A40C0">
                      <w:pPr>
                        <w:pStyle w:val="ListParagraph"/>
                        <w:numPr>
                          <w:ilvl w:val="3"/>
                          <w:numId w:val="17"/>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Beam indication indicates TCI state for each target serving cell</w:t>
                      </w:r>
                    </w:p>
                    <w:p w14:paraId="779CF824" w14:textId="77777777" w:rsidR="007A40C0" w:rsidRPr="00386A91" w:rsidRDefault="007A40C0">
                      <w:pPr>
                        <w:pStyle w:val="ListParagraph"/>
                        <w:numPr>
                          <w:ilvl w:val="1"/>
                          <w:numId w:val="17"/>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FFS: Scenario 1: Beam indication before cell switch command</w:t>
                      </w:r>
                    </w:p>
                    <w:p w14:paraId="5BE87616" w14:textId="77777777" w:rsidR="007A40C0" w:rsidRPr="005C049D" w:rsidRDefault="007A40C0">
                      <w:pPr>
                        <w:pStyle w:val="ListParagraph"/>
                        <w:numPr>
                          <w:ilvl w:val="1"/>
                          <w:numId w:val="17"/>
                        </w:numPr>
                        <w:snapToGrid w:val="0"/>
                        <w:spacing w:line="240" w:lineRule="auto"/>
                        <w:ind w:left="1077" w:hanging="357"/>
                        <w:jc w:val="both"/>
                        <w:rPr>
                          <w:rFonts w:ascii="Times" w:hAnsi="Times" w:cs="Times"/>
                          <w:sz w:val="20"/>
                          <w:szCs w:val="20"/>
                          <w:lang w:eastAsia="x-none"/>
                        </w:rPr>
                      </w:pPr>
                      <w:r w:rsidRPr="00386A91">
                        <w:rPr>
                          <w:rFonts w:ascii="Times" w:hAnsi="Times" w:cs="Times"/>
                          <w:sz w:val="20"/>
                          <w:szCs w:val="20"/>
                          <w:lang w:eastAsia="x-none"/>
                        </w:rPr>
                        <w:t>FFS: Scenario 3: Beam indication after cell switch command</w:t>
                      </w:r>
                    </w:p>
                    <w:p w14:paraId="00071153" w14:textId="77777777" w:rsidR="007A40C0" w:rsidRPr="00914DD1" w:rsidRDefault="007A40C0">
                      <w:pPr>
                        <w:numPr>
                          <w:ilvl w:val="0"/>
                          <w:numId w:val="15"/>
                        </w:numPr>
                        <w:spacing w:after="0" w:line="240" w:lineRule="auto"/>
                        <w:rPr>
                          <w:rFonts w:ascii="Times" w:hAnsi="Times" w:cs="Times"/>
                          <w:szCs w:val="20"/>
                        </w:rPr>
                      </w:pPr>
                      <w:r w:rsidRPr="00386A91">
                        <w:rPr>
                          <w:rFonts w:ascii="Times" w:hAnsi="Times" w:cs="Times"/>
                          <w:szCs w:val="20"/>
                        </w:rPr>
                        <w:t xml:space="preserve">FFS: Activation of TCI state(s) of target serving and/or candidate cell(s). </w:t>
                      </w:r>
                    </w:p>
                  </w:txbxContent>
                </v:textbox>
                <w10:anchorlock/>
              </v:shape>
            </w:pict>
          </mc:Fallback>
        </mc:AlternateContent>
      </w:r>
    </w:p>
    <w:p w14:paraId="478628E5" w14:textId="1E157B98" w:rsidR="007A40C0" w:rsidRDefault="007A40C0" w:rsidP="007A40C0">
      <w:pPr>
        <w:rPr>
          <w:lang w:val="en-GB" w:eastAsia="ja-JP"/>
        </w:rPr>
      </w:pPr>
      <w:r>
        <w:rPr>
          <w:lang w:val="en-GB" w:eastAsia="ja-JP"/>
        </w:rPr>
        <w:t xml:space="preserve">In our contribution </w:t>
      </w:r>
      <w:r>
        <w:rPr>
          <w:lang w:val="en-GB" w:eastAsia="ja-JP"/>
        </w:rPr>
        <w:fldChar w:fldCharType="begin"/>
      </w:r>
      <w:r>
        <w:rPr>
          <w:lang w:val="en-GB" w:eastAsia="ja-JP"/>
        </w:rPr>
        <w:instrText xml:space="preserve"> REF _Ref134105965 \r \h </w:instrText>
      </w:r>
      <w:r>
        <w:rPr>
          <w:lang w:val="en-GB" w:eastAsia="ja-JP"/>
        </w:rPr>
      </w:r>
      <w:r>
        <w:rPr>
          <w:lang w:val="en-GB" w:eastAsia="ja-JP"/>
        </w:rPr>
        <w:fldChar w:fldCharType="separate"/>
      </w:r>
      <w:r w:rsidR="002E2473">
        <w:rPr>
          <w:lang w:val="en-GB" w:eastAsia="ja-JP"/>
        </w:rPr>
        <w:t>[2]</w:t>
      </w:r>
      <w:r>
        <w:rPr>
          <w:lang w:val="en-GB" w:eastAsia="ja-JP"/>
        </w:rPr>
        <w:fldChar w:fldCharType="end"/>
      </w:r>
      <w:r>
        <w:rPr>
          <w:lang w:val="en-GB" w:eastAsia="ja-JP"/>
        </w:rPr>
        <w:t xml:space="preserve">, we provided arguments to support LTM also for scenario 1 and 3. However, due to limited time, agreeing on the details for scenario 1 and 3 is not realistic. Therefore, we </w:t>
      </w:r>
      <w:proofErr w:type="gramStart"/>
      <w:r>
        <w:rPr>
          <w:lang w:val="en-GB" w:eastAsia="ja-JP"/>
        </w:rPr>
        <w:t>propose</w:t>
      </w:r>
      <w:proofErr w:type="gramEnd"/>
    </w:p>
    <w:p w14:paraId="00DBB97A" w14:textId="77777777" w:rsidR="007A40C0" w:rsidRDefault="007A40C0" w:rsidP="007A40C0">
      <w:pPr>
        <w:pStyle w:val="Proposal"/>
        <w:rPr>
          <w:lang w:val="en-GB"/>
        </w:rPr>
      </w:pPr>
      <w:bookmarkStart w:id="5" w:name="_Toc135041639"/>
      <w:bookmarkStart w:id="6" w:name="_Toc142666166"/>
      <w:r>
        <w:rPr>
          <w:lang w:val="en-GB"/>
        </w:rPr>
        <w:t>Do not enhance LTM to support scenario 1 or 3 in Rel-18.</w:t>
      </w:r>
      <w:bookmarkEnd w:id="5"/>
      <w:bookmarkEnd w:id="6"/>
    </w:p>
    <w:p w14:paraId="08674076" w14:textId="0D3F9EE2" w:rsidR="007A40C0" w:rsidRDefault="007A40C0" w:rsidP="007A40C0">
      <w:pPr>
        <w:rPr>
          <w:lang w:val="en-GB"/>
        </w:rPr>
      </w:pPr>
      <w:r>
        <w:rPr>
          <w:lang w:val="en-GB"/>
        </w:rPr>
        <w:t xml:space="preserve">The motivations for supporting </w:t>
      </w:r>
      <w:r w:rsidR="00C81957">
        <w:rPr>
          <w:lang w:val="en-GB"/>
        </w:rPr>
        <w:t>scenarios</w:t>
      </w:r>
      <w:r>
        <w:rPr>
          <w:lang w:val="en-GB"/>
        </w:rPr>
        <w:t xml:space="preserve"> 1 and 3 are still </w:t>
      </w:r>
      <w:r w:rsidR="001A422E">
        <w:rPr>
          <w:lang w:val="en-GB"/>
        </w:rPr>
        <w:t>relevant and</w:t>
      </w:r>
      <w:r>
        <w:rPr>
          <w:lang w:val="en-GB"/>
        </w:rPr>
        <w:t xml:space="preserve"> should be considered as a Rel-19 enhancement to LTM.</w:t>
      </w:r>
    </w:p>
    <w:p w14:paraId="23E22950" w14:textId="7A9D01C3" w:rsidR="001A422E" w:rsidRDefault="001A422E" w:rsidP="001A422E">
      <w:pPr>
        <w:pStyle w:val="Observation"/>
        <w:rPr>
          <w:lang w:val="en-GB"/>
        </w:rPr>
      </w:pPr>
      <w:bookmarkStart w:id="7" w:name="_Toc142666156"/>
      <w:r>
        <w:rPr>
          <w:lang w:val="en-GB"/>
        </w:rPr>
        <w:t>Scenarios 1 and 3 should be considered as Rel-19 enhancement to LTM.</w:t>
      </w:r>
      <w:bookmarkEnd w:id="7"/>
    </w:p>
    <w:p w14:paraId="53D6CCE2" w14:textId="05CE11D8" w:rsidR="008762A1" w:rsidRDefault="00581486" w:rsidP="007A40C0">
      <w:pPr>
        <w:pStyle w:val="Heading3"/>
      </w:pPr>
      <w:r>
        <w:t>2.1.1</w:t>
      </w:r>
      <w:r w:rsidR="007A40C0">
        <w:tab/>
      </w:r>
      <w:r w:rsidR="00855A00">
        <w:t xml:space="preserve">Properties of the TCI state </w:t>
      </w:r>
    </w:p>
    <w:p w14:paraId="0A57C822" w14:textId="0DBF3FE3" w:rsidR="00855A00" w:rsidRPr="00855A00" w:rsidRDefault="003F3AC9" w:rsidP="00855A00">
      <w:pPr>
        <w:rPr>
          <w:lang w:val="en-GB" w:eastAsia="ja-JP"/>
        </w:rPr>
      </w:pPr>
      <w:r>
        <w:rPr>
          <w:lang w:val="en-GB" w:eastAsia="ja-JP"/>
        </w:rPr>
        <w:t>On the format of the beam indication, the following two agreements have been made:</w:t>
      </w:r>
    </w:p>
    <w:p w14:paraId="39D3EE23" w14:textId="06019240" w:rsidR="003500D7" w:rsidRDefault="003500D7" w:rsidP="003500D7">
      <w:pPr>
        <w:rPr>
          <w:lang w:val="en-GB" w:eastAsia="ja-JP"/>
        </w:rPr>
      </w:pPr>
      <w:r w:rsidRPr="001A422E">
        <w:rPr>
          <w:noProof/>
          <w:lang w:val="en-GB" w:eastAsia="ja-JP"/>
        </w:rPr>
        <mc:AlternateContent>
          <mc:Choice Requires="wps">
            <w:drawing>
              <wp:inline distT="0" distB="0" distL="0" distR="0" wp14:anchorId="0E7DC4FD" wp14:editId="78833919">
                <wp:extent cx="6248400" cy="345716"/>
                <wp:effectExtent l="0" t="0" r="19050" b="10160"/>
                <wp:docPr id="1" name="Text Box 1"/>
                <wp:cNvGraphicFramePr/>
                <a:graphic xmlns:a="http://schemas.openxmlformats.org/drawingml/2006/main">
                  <a:graphicData uri="http://schemas.microsoft.com/office/word/2010/wordprocessingShape">
                    <wps:wsp>
                      <wps:cNvSpPr txBox="1"/>
                      <wps:spPr>
                        <a:xfrm>
                          <a:off x="0" y="0"/>
                          <a:ext cx="6248400" cy="345716"/>
                        </a:xfrm>
                        <a:prstGeom prst="rect">
                          <a:avLst/>
                        </a:prstGeom>
                        <a:solidFill>
                          <a:schemeClr val="lt1"/>
                        </a:solidFill>
                        <a:ln w="6350">
                          <a:solidFill>
                            <a:prstClr val="black"/>
                          </a:solidFill>
                        </a:ln>
                      </wps:spPr>
                      <wps:txbx>
                        <w:txbxContent>
                          <w:p w14:paraId="14422090" w14:textId="229A51E5" w:rsidR="005D49FD" w:rsidRPr="005D49FD" w:rsidRDefault="005D49FD" w:rsidP="005D49FD">
                            <w:pPr>
                              <w:pStyle w:val="ListParagraph"/>
                              <w:tabs>
                                <w:tab w:val="left" w:pos="720"/>
                                <w:tab w:val="left" w:pos="1440"/>
                                <w:tab w:val="left" w:pos="2160"/>
                              </w:tabs>
                              <w:snapToGrid w:val="0"/>
                              <w:spacing w:line="240" w:lineRule="auto"/>
                              <w:ind w:left="0"/>
                              <w:jc w:val="both"/>
                              <w:rPr>
                                <w:rFonts w:ascii="Times New Roman" w:hAnsi="Times New Roman"/>
                                <w:b/>
                                <w:bCs/>
                                <w:sz w:val="20"/>
                                <w:szCs w:val="20"/>
                                <w:lang w:val="en-US"/>
                              </w:rPr>
                            </w:pPr>
                            <w:r w:rsidRPr="005D49FD">
                              <w:rPr>
                                <w:rFonts w:ascii="Times New Roman" w:eastAsia="DengXian" w:hAnsi="Times New Roman"/>
                                <w:b/>
                                <w:bCs/>
                                <w:sz w:val="20"/>
                                <w:szCs w:val="20"/>
                                <w:highlight w:val="green"/>
                                <w:lang w:eastAsia="zh-CN"/>
                              </w:rPr>
                              <w:t>Agreement</w:t>
                            </w:r>
                            <w:r w:rsidRPr="005D49FD">
                              <w:rPr>
                                <w:rFonts w:ascii="Times New Roman" w:eastAsia="DengXian" w:hAnsi="Times New Roman"/>
                                <w:b/>
                                <w:bCs/>
                                <w:sz w:val="20"/>
                                <w:szCs w:val="20"/>
                                <w:lang w:val="en-US" w:eastAsia="zh-CN"/>
                              </w:rPr>
                              <w:t xml:space="preserve"> (RAN1#112bis-e)</w:t>
                            </w:r>
                          </w:p>
                          <w:p w14:paraId="47E7E311" w14:textId="5B752DAD" w:rsidR="005D49FD" w:rsidRPr="005D49FD" w:rsidRDefault="005D49FD" w:rsidP="005D49FD">
                            <w:pPr>
                              <w:snapToGrid w:val="0"/>
                              <w:spacing w:after="0" w:line="240" w:lineRule="auto"/>
                              <w:jc w:val="both"/>
                              <w:rPr>
                                <w:rFonts w:ascii="Times New Roman" w:hAnsi="Times New Roman"/>
                                <w:color w:val="FF0000"/>
                                <w:szCs w:val="20"/>
                              </w:rPr>
                            </w:pPr>
                            <w:r w:rsidRPr="005D49FD">
                              <w:rPr>
                                <w:rFonts w:ascii="Times New Roman" w:hAnsi="Times New Roman"/>
                                <w:szCs w:val="20"/>
                              </w:rPr>
                              <w:t xml:space="preserve">Adopt Alt.2 for beam indication of target cell(s) and TCI state activation for candidate cell(s) (if supported), </w:t>
                            </w:r>
                          </w:p>
                          <w:p w14:paraId="25FEEA34" w14:textId="77777777" w:rsidR="005D49FD" w:rsidRPr="003A5CFC" w:rsidRDefault="005D49FD">
                            <w:pPr>
                              <w:pStyle w:val="ListParagraph"/>
                              <w:numPr>
                                <w:ilvl w:val="0"/>
                                <w:numId w:val="20"/>
                              </w:numPr>
                              <w:snapToGrid w:val="0"/>
                              <w:spacing w:line="240" w:lineRule="auto"/>
                              <w:jc w:val="both"/>
                              <w:rPr>
                                <w:rFonts w:ascii="Times New Roman" w:hAnsi="Times New Roman"/>
                                <w:sz w:val="20"/>
                                <w:szCs w:val="20"/>
                                <w:lang w:val="en-US"/>
                              </w:rPr>
                            </w:pPr>
                            <w:r w:rsidRPr="003A5CFC">
                              <w:rPr>
                                <w:rFonts w:ascii="Times New Roman" w:hAnsi="Times New Roman"/>
                                <w:sz w:val="20"/>
                                <w:szCs w:val="20"/>
                                <w:lang w:val="en-US"/>
                              </w:rPr>
                              <w:t xml:space="preserve">Alt. 1: By indicating RS identifier, </w:t>
                            </w:r>
                            <w:proofErr w:type="gramStart"/>
                            <w:r w:rsidRPr="003A5CFC">
                              <w:rPr>
                                <w:rFonts w:ascii="Times New Roman" w:hAnsi="Times New Roman"/>
                                <w:sz w:val="20"/>
                                <w:szCs w:val="20"/>
                                <w:lang w:val="en-US"/>
                              </w:rPr>
                              <w:t>i.e.</w:t>
                            </w:r>
                            <w:proofErr w:type="gramEnd"/>
                            <w:r w:rsidRPr="003A5CFC">
                              <w:rPr>
                                <w:rFonts w:ascii="Times New Roman" w:hAnsi="Times New Roman"/>
                                <w:sz w:val="20"/>
                                <w:szCs w:val="20"/>
                                <w:lang w:val="en-US"/>
                              </w:rPr>
                              <w:t xml:space="preserve"> mapping between RS identifier and Rel-17 unified TCI state is done by a UE</w:t>
                            </w:r>
                          </w:p>
                          <w:p w14:paraId="3F6B9D5D" w14:textId="77777777" w:rsidR="005D49FD" w:rsidRPr="003A5CFC" w:rsidRDefault="005D49FD">
                            <w:pPr>
                              <w:pStyle w:val="ListParagraph"/>
                              <w:numPr>
                                <w:ilvl w:val="0"/>
                                <w:numId w:val="20"/>
                              </w:numPr>
                              <w:snapToGrid w:val="0"/>
                              <w:spacing w:line="240" w:lineRule="auto"/>
                              <w:jc w:val="both"/>
                              <w:rPr>
                                <w:rFonts w:ascii="Times New Roman" w:hAnsi="Times New Roman"/>
                                <w:sz w:val="20"/>
                                <w:szCs w:val="20"/>
                              </w:rPr>
                            </w:pPr>
                            <w:r w:rsidRPr="003A5CFC">
                              <w:rPr>
                                <w:rFonts w:ascii="Times New Roman" w:hAnsi="Times New Roman"/>
                                <w:sz w:val="20"/>
                                <w:szCs w:val="20"/>
                                <w:lang w:val="en-US"/>
                              </w:rPr>
                              <w:t xml:space="preserve">Alt. 2: By indicating Rel-17 TCI state </w:t>
                            </w:r>
                            <w:proofErr w:type="gramStart"/>
                            <w:r w:rsidRPr="003A5CFC">
                              <w:rPr>
                                <w:rFonts w:ascii="Times New Roman" w:hAnsi="Times New Roman"/>
                                <w:sz w:val="20"/>
                                <w:szCs w:val="20"/>
                                <w:lang w:val="en-US"/>
                              </w:rPr>
                              <w:t>index</w:t>
                            </w:r>
                            <w:proofErr w:type="gramEnd"/>
                          </w:p>
                          <w:p w14:paraId="1F4AD10A" w14:textId="77777777" w:rsidR="005D49FD" w:rsidRDefault="005D49FD" w:rsidP="005D49FD">
                            <w:pPr>
                              <w:spacing w:after="0"/>
                              <w:rPr>
                                <w:rFonts w:ascii="Times New Roman" w:hAnsi="Times New Roman"/>
                                <w:b/>
                                <w:bCs/>
                                <w:szCs w:val="20"/>
                                <w:highlight w:val="green"/>
                              </w:rPr>
                            </w:pPr>
                          </w:p>
                          <w:p w14:paraId="16FD7B02" w14:textId="1C5BB8E1" w:rsidR="003320F3" w:rsidRPr="003320F3" w:rsidRDefault="003320F3" w:rsidP="005D49FD">
                            <w:pPr>
                              <w:spacing w:after="0"/>
                              <w:rPr>
                                <w:rFonts w:ascii="Times New Roman" w:hAnsi="Times New Roman"/>
                                <w:b/>
                                <w:bCs/>
                                <w:szCs w:val="20"/>
                                <w:highlight w:val="green"/>
                              </w:rPr>
                            </w:pPr>
                            <w:r w:rsidRPr="003320F3">
                              <w:rPr>
                                <w:rFonts w:ascii="Times New Roman" w:hAnsi="Times New Roman"/>
                                <w:b/>
                                <w:bCs/>
                                <w:szCs w:val="20"/>
                                <w:highlight w:val="green"/>
                              </w:rPr>
                              <w:t>Agreement</w:t>
                            </w:r>
                            <w:r w:rsidR="005D49FD">
                              <w:rPr>
                                <w:rFonts w:ascii="Times New Roman" w:hAnsi="Times New Roman"/>
                                <w:b/>
                                <w:bCs/>
                                <w:szCs w:val="20"/>
                                <w:highlight w:val="green"/>
                              </w:rPr>
                              <w:t xml:space="preserve"> </w:t>
                            </w:r>
                            <w:r w:rsidR="005D49FD" w:rsidRPr="00855A00">
                              <w:rPr>
                                <w:rFonts w:ascii="Times New Roman" w:hAnsi="Times New Roman"/>
                                <w:b/>
                                <w:bCs/>
                                <w:szCs w:val="20"/>
                              </w:rPr>
                              <w:t>(RAN1#11</w:t>
                            </w:r>
                            <w:r w:rsidR="00810111" w:rsidRPr="00855A00">
                              <w:rPr>
                                <w:rFonts w:ascii="Times New Roman" w:hAnsi="Times New Roman"/>
                                <w:b/>
                                <w:bCs/>
                                <w:szCs w:val="20"/>
                              </w:rPr>
                              <w:t>3</w:t>
                            </w:r>
                            <w:r w:rsidR="005D49FD" w:rsidRPr="00855A00">
                              <w:rPr>
                                <w:rFonts w:ascii="Times New Roman" w:hAnsi="Times New Roman"/>
                                <w:b/>
                                <w:bCs/>
                                <w:szCs w:val="20"/>
                              </w:rPr>
                              <w:t>)</w:t>
                            </w:r>
                          </w:p>
                          <w:p w14:paraId="1564B281" w14:textId="77777777" w:rsidR="003320F3" w:rsidRPr="003320F3" w:rsidRDefault="003320F3" w:rsidP="005D49FD">
                            <w:pPr>
                              <w:snapToGrid w:val="0"/>
                              <w:spacing w:after="0"/>
                              <w:jc w:val="both"/>
                              <w:rPr>
                                <w:rFonts w:ascii="Times New Roman" w:hAnsi="Times New Roman"/>
                                <w:szCs w:val="20"/>
                              </w:rPr>
                            </w:pPr>
                            <w:r w:rsidRPr="003320F3">
                              <w:rPr>
                                <w:rFonts w:ascii="Times New Roman" w:hAnsi="Times New Roman"/>
                                <w:szCs w:val="20"/>
                              </w:rPr>
                              <w:t xml:space="preserve">Each TCI state included up to 2 </w:t>
                            </w:r>
                            <w:proofErr w:type="spellStart"/>
                            <w:r w:rsidRPr="003320F3">
                              <w:rPr>
                                <w:rFonts w:ascii="Times New Roman" w:hAnsi="Times New Roman"/>
                                <w:szCs w:val="20"/>
                              </w:rPr>
                              <w:t>qcl</w:t>
                            </w:r>
                            <w:proofErr w:type="spellEnd"/>
                            <w:r w:rsidRPr="003320F3">
                              <w:rPr>
                                <w:rFonts w:ascii="Times New Roman" w:hAnsi="Times New Roman"/>
                                <w:szCs w:val="20"/>
                              </w:rPr>
                              <w:t xml:space="preserve">-types and each </w:t>
                            </w:r>
                            <w:proofErr w:type="spellStart"/>
                            <w:r w:rsidRPr="003320F3">
                              <w:rPr>
                                <w:rFonts w:ascii="Times New Roman" w:hAnsi="Times New Roman"/>
                                <w:szCs w:val="20"/>
                              </w:rPr>
                              <w:t>qcl</w:t>
                            </w:r>
                            <w:proofErr w:type="spellEnd"/>
                            <w:r w:rsidRPr="003320F3">
                              <w:rPr>
                                <w:rFonts w:ascii="Times New Roman" w:hAnsi="Times New Roman"/>
                                <w:szCs w:val="20"/>
                              </w:rPr>
                              <w:t xml:space="preserve">-type source RS in a QCL-Info of the TCI state is provided at least based on the RS configuration for </w:t>
                            </w:r>
                            <w:proofErr w:type="gramStart"/>
                            <w:r w:rsidRPr="003320F3">
                              <w:rPr>
                                <w:rFonts w:ascii="Times New Roman" w:hAnsi="Times New Roman"/>
                                <w:szCs w:val="20"/>
                              </w:rPr>
                              <w:t>LTM</w:t>
                            </w:r>
                            <w:proofErr w:type="gramEnd"/>
                          </w:p>
                          <w:p w14:paraId="5320A9DF" w14:textId="77777777" w:rsidR="003320F3" w:rsidRPr="003320F3" w:rsidRDefault="003320F3">
                            <w:pPr>
                              <w:pStyle w:val="ListParagraph"/>
                              <w:numPr>
                                <w:ilvl w:val="0"/>
                                <w:numId w:val="23"/>
                              </w:numPr>
                              <w:snapToGrid w:val="0"/>
                              <w:spacing w:line="240" w:lineRule="auto"/>
                              <w:jc w:val="both"/>
                              <w:rPr>
                                <w:rFonts w:ascii="Times New Roman" w:hAnsi="Times New Roman"/>
                                <w:sz w:val="20"/>
                                <w:szCs w:val="20"/>
                              </w:rPr>
                            </w:pPr>
                            <w:r w:rsidRPr="003320F3">
                              <w:rPr>
                                <w:rFonts w:ascii="Times New Roman" w:hAnsi="Times New Roman"/>
                                <w:sz w:val="20"/>
                                <w:szCs w:val="20"/>
                              </w:rPr>
                              <w:t>FFS: other RS index outside measurement RS configuration for LTM</w:t>
                            </w:r>
                          </w:p>
                          <w:p w14:paraId="20667E06" w14:textId="797D3EDF" w:rsidR="003320F3" w:rsidRPr="005D49FD" w:rsidRDefault="003320F3">
                            <w:pPr>
                              <w:pStyle w:val="ListParagraph"/>
                              <w:numPr>
                                <w:ilvl w:val="0"/>
                                <w:numId w:val="23"/>
                              </w:numPr>
                              <w:snapToGrid w:val="0"/>
                              <w:spacing w:after="100" w:afterAutospacing="1" w:line="240" w:lineRule="auto"/>
                              <w:jc w:val="both"/>
                              <w:rPr>
                                <w:rFonts w:ascii="Times New Roman" w:hAnsi="Times New Roman"/>
                                <w:sz w:val="20"/>
                                <w:szCs w:val="20"/>
                              </w:rPr>
                            </w:pPr>
                            <w:r w:rsidRPr="003320F3">
                              <w:rPr>
                                <w:rFonts w:ascii="Times New Roman" w:hAnsi="Times New Roman"/>
                                <w:sz w:val="20"/>
                                <w:szCs w:val="20"/>
                              </w:rPr>
                              <w:t>FFS: Additional contents of TCI states for LTM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E7DC4FD" id="Text Box 1" o:spid="_x0000_s1027" type="#_x0000_t202" style="width:492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" fillcolor="white [3201]" strokeweight=".5pt">
                <v:textbox style="mso-fit-shape-to-text:t">
                  <w:txbxContent>
                    <w:p w14:paraId="14422090" w14:textId="229A51E5" w:rsidR="005D49FD" w:rsidRPr="005D49FD" w:rsidRDefault="005D49FD" w:rsidP="005D49FD">
                      <w:pPr>
                        <w:pStyle w:val="ListParagraph"/>
                        <w:tabs>
                          <w:tab w:val="left" w:pos="720"/>
                          <w:tab w:val="left" w:pos="1440"/>
                          <w:tab w:val="left" w:pos="2160"/>
                        </w:tabs>
                        <w:snapToGrid w:val="0"/>
                        <w:spacing w:line="240" w:lineRule="auto"/>
                        <w:ind w:left="0"/>
                        <w:jc w:val="both"/>
                        <w:rPr>
                          <w:rFonts w:ascii="Times New Roman" w:hAnsi="Times New Roman"/>
                          <w:b/>
                          <w:bCs/>
                          <w:sz w:val="20"/>
                          <w:szCs w:val="20"/>
                          <w:lang w:val="en-US"/>
                        </w:rPr>
                      </w:pPr>
                      <w:r w:rsidRPr="005D49FD">
                        <w:rPr>
                          <w:rFonts w:ascii="Times New Roman" w:eastAsia="DengXian" w:hAnsi="Times New Roman"/>
                          <w:b/>
                          <w:bCs/>
                          <w:sz w:val="20"/>
                          <w:szCs w:val="20"/>
                          <w:highlight w:val="green"/>
                          <w:lang w:eastAsia="zh-CN"/>
                        </w:rPr>
                        <w:t>Agreement</w:t>
                      </w:r>
                      <w:r w:rsidRPr="005D49FD">
                        <w:rPr>
                          <w:rFonts w:ascii="Times New Roman" w:eastAsia="DengXian" w:hAnsi="Times New Roman"/>
                          <w:b/>
                          <w:bCs/>
                          <w:sz w:val="20"/>
                          <w:szCs w:val="20"/>
                          <w:lang w:val="en-US" w:eastAsia="zh-CN"/>
                        </w:rPr>
                        <w:t xml:space="preserve"> (RAN1#112bis-e)</w:t>
                      </w:r>
                    </w:p>
                    <w:p w14:paraId="47E7E311" w14:textId="5B752DAD" w:rsidR="005D49FD" w:rsidRPr="005D49FD" w:rsidRDefault="005D49FD" w:rsidP="005D49FD">
                      <w:pPr>
                        <w:snapToGrid w:val="0"/>
                        <w:spacing w:after="0" w:line="240" w:lineRule="auto"/>
                        <w:jc w:val="both"/>
                        <w:rPr>
                          <w:rFonts w:ascii="Times New Roman" w:hAnsi="Times New Roman"/>
                          <w:color w:val="FF0000"/>
                          <w:szCs w:val="20"/>
                        </w:rPr>
                      </w:pPr>
                      <w:r w:rsidRPr="005D49FD">
                        <w:rPr>
                          <w:rFonts w:ascii="Times New Roman" w:hAnsi="Times New Roman"/>
                          <w:szCs w:val="20"/>
                        </w:rPr>
                        <w:t xml:space="preserve">Adopt Alt.2 for beam indication of target cell(s) and TCI state activation for candidate cell(s) (if supported), </w:t>
                      </w:r>
                    </w:p>
                    <w:p w14:paraId="25FEEA34" w14:textId="77777777" w:rsidR="005D49FD" w:rsidRPr="003A5CFC" w:rsidRDefault="005D49FD">
                      <w:pPr>
                        <w:pStyle w:val="ListParagraph"/>
                        <w:numPr>
                          <w:ilvl w:val="0"/>
                          <w:numId w:val="20"/>
                        </w:numPr>
                        <w:snapToGrid w:val="0"/>
                        <w:spacing w:line="240" w:lineRule="auto"/>
                        <w:jc w:val="both"/>
                        <w:rPr>
                          <w:rFonts w:ascii="Times New Roman" w:hAnsi="Times New Roman"/>
                          <w:sz w:val="20"/>
                          <w:szCs w:val="20"/>
                          <w:lang w:val="en-US"/>
                        </w:rPr>
                      </w:pPr>
                      <w:r w:rsidRPr="003A5CFC">
                        <w:rPr>
                          <w:rFonts w:ascii="Times New Roman" w:hAnsi="Times New Roman"/>
                          <w:sz w:val="20"/>
                          <w:szCs w:val="20"/>
                          <w:lang w:val="en-US"/>
                        </w:rPr>
                        <w:t xml:space="preserve">Alt. 1: By indicating RS identifier, </w:t>
                      </w:r>
                      <w:proofErr w:type="gramStart"/>
                      <w:r w:rsidRPr="003A5CFC">
                        <w:rPr>
                          <w:rFonts w:ascii="Times New Roman" w:hAnsi="Times New Roman"/>
                          <w:sz w:val="20"/>
                          <w:szCs w:val="20"/>
                          <w:lang w:val="en-US"/>
                        </w:rPr>
                        <w:t>i.e.</w:t>
                      </w:r>
                      <w:proofErr w:type="gramEnd"/>
                      <w:r w:rsidRPr="003A5CFC">
                        <w:rPr>
                          <w:rFonts w:ascii="Times New Roman" w:hAnsi="Times New Roman"/>
                          <w:sz w:val="20"/>
                          <w:szCs w:val="20"/>
                          <w:lang w:val="en-US"/>
                        </w:rPr>
                        <w:t xml:space="preserve"> mapping between RS identifier and Rel-17 unified TCI state is done by a UE</w:t>
                      </w:r>
                    </w:p>
                    <w:p w14:paraId="3F6B9D5D" w14:textId="77777777" w:rsidR="005D49FD" w:rsidRPr="003A5CFC" w:rsidRDefault="005D49FD">
                      <w:pPr>
                        <w:pStyle w:val="ListParagraph"/>
                        <w:numPr>
                          <w:ilvl w:val="0"/>
                          <w:numId w:val="20"/>
                        </w:numPr>
                        <w:snapToGrid w:val="0"/>
                        <w:spacing w:line="240" w:lineRule="auto"/>
                        <w:jc w:val="both"/>
                        <w:rPr>
                          <w:rFonts w:ascii="Times New Roman" w:hAnsi="Times New Roman"/>
                          <w:sz w:val="20"/>
                          <w:szCs w:val="20"/>
                        </w:rPr>
                      </w:pPr>
                      <w:r w:rsidRPr="003A5CFC">
                        <w:rPr>
                          <w:rFonts w:ascii="Times New Roman" w:hAnsi="Times New Roman"/>
                          <w:sz w:val="20"/>
                          <w:szCs w:val="20"/>
                          <w:lang w:val="en-US"/>
                        </w:rPr>
                        <w:t xml:space="preserve">Alt. 2: By indicating Rel-17 TCI state </w:t>
                      </w:r>
                      <w:proofErr w:type="gramStart"/>
                      <w:r w:rsidRPr="003A5CFC">
                        <w:rPr>
                          <w:rFonts w:ascii="Times New Roman" w:hAnsi="Times New Roman"/>
                          <w:sz w:val="20"/>
                          <w:szCs w:val="20"/>
                          <w:lang w:val="en-US"/>
                        </w:rPr>
                        <w:t>index</w:t>
                      </w:r>
                      <w:proofErr w:type="gramEnd"/>
                    </w:p>
                    <w:p w14:paraId="1F4AD10A" w14:textId="77777777" w:rsidR="005D49FD" w:rsidRDefault="005D49FD" w:rsidP="005D49FD">
                      <w:pPr>
                        <w:spacing w:after="0"/>
                        <w:rPr>
                          <w:rFonts w:ascii="Times New Roman" w:hAnsi="Times New Roman"/>
                          <w:b/>
                          <w:bCs/>
                          <w:szCs w:val="20"/>
                          <w:highlight w:val="green"/>
                        </w:rPr>
                      </w:pPr>
                    </w:p>
                    <w:p w14:paraId="16FD7B02" w14:textId="1C5BB8E1" w:rsidR="003320F3" w:rsidRPr="003320F3" w:rsidRDefault="003320F3" w:rsidP="005D49FD">
                      <w:pPr>
                        <w:spacing w:after="0"/>
                        <w:rPr>
                          <w:rFonts w:ascii="Times New Roman" w:hAnsi="Times New Roman"/>
                          <w:b/>
                          <w:bCs/>
                          <w:szCs w:val="20"/>
                          <w:highlight w:val="green"/>
                        </w:rPr>
                      </w:pPr>
                      <w:r w:rsidRPr="003320F3">
                        <w:rPr>
                          <w:rFonts w:ascii="Times New Roman" w:hAnsi="Times New Roman"/>
                          <w:b/>
                          <w:bCs/>
                          <w:szCs w:val="20"/>
                          <w:highlight w:val="green"/>
                        </w:rPr>
                        <w:t>Agreement</w:t>
                      </w:r>
                      <w:r w:rsidR="005D49FD">
                        <w:rPr>
                          <w:rFonts w:ascii="Times New Roman" w:hAnsi="Times New Roman"/>
                          <w:b/>
                          <w:bCs/>
                          <w:szCs w:val="20"/>
                          <w:highlight w:val="green"/>
                        </w:rPr>
                        <w:t xml:space="preserve"> </w:t>
                      </w:r>
                      <w:r w:rsidR="005D49FD" w:rsidRPr="00855A00">
                        <w:rPr>
                          <w:rFonts w:ascii="Times New Roman" w:hAnsi="Times New Roman"/>
                          <w:b/>
                          <w:bCs/>
                          <w:szCs w:val="20"/>
                        </w:rPr>
                        <w:t>(RAN1#11</w:t>
                      </w:r>
                      <w:r w:rsidR="00810111" w:rsidRPr="00855A00">
                        <w:rPr>
                          <w:rFonts w:ascii="Times New Roman" w:hAnsi="Times New Roman"/>
                          <w:b/>
                          <w:bCs/>
                          <w:szCs w:val="20"/>
                        </w:rPr>
                        <w:t>3</w:t>
                      </w:r>
                      <w:r w:rsidR="005D49FD" w:rsidRPr="00855A00">
                        <w:rPr>
                          <w:rFonts w:ascii="Times New Roman" w:hAnsi="Times New Roman"/>
                          <w:b/>
                          <w:bCs/>
                          <w:szCs w:val="20"/>
                        </w:rPr>
                        <w:t>)</w:t>
                      </w:r>
                    </w:p>
                    <w:p w14:paraId="1564B281" w14:textId="77777777" w:rsidR="003320F3" w:rsidRPr="003320F3" w:rsidRDefault="003320F3" w:rsidP="005D49FD">
                      <w:pPr>
                        <w:snapToGrid w:val="0"/>
                        <w:spacing w:after="0"/>
                        <w:jc w:val="both"/>
                        <w:rPr>
                          <w:rFonts w:ascii="Times New Roman" w:hAnsi="Times New Roman"/>
                          <w:szCs w:val="20"/>
                        </w:rPr>
                      </w:pPr>
                      <w:r w:rsidRPr="003320F3">
                        <w:rPr>
                          <w:rFonts w:ascii="Times New Roman" w:hAnsi="Times New Roman"/>
                          <w:szCs w:val="20"/>
                        </w:rPr>
                        <w:t xml:space="preserve">Each TCI state included up to 2 </w:t>
                      </w:r>
                      <w:proofErr w:type="spellStart"/>
                      <w:r w:rsidRPr="003320F3">
                        <w:rPr>
                          <w:rFonts w:ascii="Times New Roman" w:hAnsi="Times New Roman"/>
                          <w:szCs w:val="20"/>
                        </w:rPr>
                        <w:t>qcl</w:t>
                      </w:r>
                      <w:proofErr w:type="spellEnd"/>
                      <w:r w:rsidRPr="003320F3">
                        <w:rPr>
                          <w:rFonts w:ascii="Times New Roman" w:hAnsi="Times New Roman"/>
                          <w:szCs w:val="20"/>
                        </w:rPr>
                        <w:t xml:space="preserve">-types and each </w:t>
                      </w:r>
                      <w:proofErr w:type="spellStart"/>
                      <w:r w:rsidRPr="003320F3">
                        <w:rPr>
                          <w:rFonts w:ascii="Times New Roman" w:hAnsi="Times New Roman"/>
                          <w:szCs w:val="20"/>
                        </w:rPr>
                        <w:t>qcl</w:t>
                      </w:r>
                      <w:proofErr w:type="spellEnd"/>
                      <w:r w:rsidRPr="003320F3">
                        <w:rPr>
                          <w:rFonts w:ascii="Times New Roman" w:hAnsi="Times New Roman"/>
                          <w:szCs w:val="20"/>
                        </w:rPr>
                        <w:t xml:space="preserve">-type source RS in a QCL-Info of the TCI state is provided at least based on the RS configuration for </w:t>
                      </w:r>
                      <w:proofErr w:type="gramStart"/>
                      <w:r w:rsidRPr="003320F3">
                        <w:rPr>
                          <w:rFonts w:ascii="Times New Roman" w:hAnsi="Times New Roman"/>
                          <w:szCs w:val="20"/>
                        </w:rPr>
                        <w:t>LTM</w:t>
                      </w:r>
                      <w:proofErr w:type="gramEnd"/>
                    </w:p>
                    <w:p w14:paraId="5320A9DF" w14:textId="77777777" w:rsidR="003320F3" w:rsidRPr="003320F3" w:rsidRDefault="003320F3">
                      <w:pPr>
                        <w:pStyle w:val="ListParagraph"/>
                        <w:numPr>
                          <w:ilvl w:val="0"/>
                          <w:numId w:val="23"/>
                        </w:numPr>
                        <w:snapToGrid w:val="0"/>
                        <w:spacing w:line="240" w:lineRule="auto"/>
                        <w:jc w:val="both"/>
                        <w:rPr>
                          <w:rFonts w:ascii="Times New Roman" w:hAnsi="Times New Roman"/>
                          <w:sz w:val="20"/>
                          <w:szCs w:val="20"/>
                        </w:rPr>
                      </w:pPr>
                      <w:r w:rsidRPr="003320F3">
                        <w:rPr>
                          <w:rFonts w:ascii="Times New Roman" w:hAnsi="Times New Roman"/>
                          <w:sz w:val="20"/>
                          <w:szCs w:val="20"/>
                        </w:rPr>
                        <w:t>FFS: other RS index outside measurement RS configuration for LTM</w:t>
                      </w:r>
                    </w:p>
                    <w:p w14:paraId="20667E06" w14:textId="797D3EDF" w:rsidR="003320F3" w:rsidRPr="005D49FD" w:rsidRDefault="003320F3">
                      <w:pPr>
                        <w:pStyle w:val="ListParagraph"/>
                        <w:numPr>
                          <w:ilvl w:val="0"/>
                          <w:numId w:val="23"/>
                        </w:numPr>
                        <w:snapToGrid w:val="0"/>
                        <w:spacing w:after="100" w:afterAutospacing="1" w:line="240" w:lineRule="auto"/>
                        <w:jc w:val="both"/>
                        <w:rPr>
                          <w:rFonts w:ascii="Times New Roman" w:hAnsi="Times New Roman"/>
                          <w:sz w:val="20"/>
                          <w:szCs w:val="20"/>
                        </w:rPr>
                      </w:pPr>
                      <w:r w:rsidRPr="003320F3">
                        <w:rPr>
                          <w:rFonts w:ascii="Times New Roman" w:hAnsi="Times New Roman"/>
                          <w:sz w:val="20"/>
                          <w:szCs w:val="20"/>
                        </w:rPr>
                        <w:t>FFS: Additional contents of TCI states for LTM</w:t>
                      </w:r>
                    </w:p>
                  </w:txbxContent>
                </v:textbox>
                <w10:anchorlock/>
              </v:shape>
            </w:pict>
          </mc:Fallback>
        </mc:AlternateContent>
      </w:r>
    </w:p>
    <w:p w14:paraId="64C82066" w14:textId="1B133F9B" w:rsidR="00581486" w:rsidRDefault="00A30D14" w:rsidP="00A30D14">
      <w:pPr>
        <w:rPr>
          <w:lang w:val="en-GB" w:eastAsia="ja-JP"/>
        </w:rPr>
      </w:pPr>
      <w:r w:rsidRPr="00A30D14">
        <w:rPr>
          <w:lang w:val="en-GB" w:eastAsia="ja-JP"/>
        </w:rPr>
        <w:t>The ag</w:t>
      </w:r>
      <w:r>
        <w:rPr>
          <w:lang w:val="en-GB" w:eastAsia="ja-JP"/>
        </w:rPr>
        <w:t xml:space="preserve">reements state the beam indication is in the format of TCI state index, and that the </w:t>
      </w:r>
      <w:r w:rsidR="00EA17D7">
        <w:rPr>
          <w:lang w:val="en-GB" w:eastAsia="ja-JP"/>
        </w:rPr>
        <w:t xml:space="preserve">corresponding TCI state has two </w:t>
      </w:r>
      <w:proofErr w:type="spellStart"/>
      <w:r w:rsidR="00EA17D7">
        <w:rPr>
          <w:lang w:val="en-GB" w:eastAsia="ja-JP"/>
        </w:rPr>
        <w:t>qcl</w:t>
      </w:r>
      <w:proofErr w:type="spellEnd"/>
      <w:r w:rsidR="00EA17D7">
        <w:rPr>
          <w:lang w:val="en-GB" w:eastAsia="ja-JP"/>
        </w:rPr>
        <w:t xml:space="preserve">-types </w:t>
      </w:r>
      <w:r w:rsidR="00172492">
        <w:rPr>
          <w:lang w:val="en-GB" w:eastAsia="ja-JP"/>
        </w:rPr>
        <w:t xml:space="preserve">in a QCL-Info. The source RSs </w:t>
      </w:r>
      <w:r w:rsidR="00C722A8">
        <w:rPr>
          <w:lang w:val="en-GB" w:eastAsia="ja-JP"/>
        </w:rPr>
        <w:t xml:space="preserve">in the </w:t>
      </w:r>
      <w:proofErr w:type="spellStart"/>
      <w:r w:rsidR="00C722A8">
        <w:rPr>
          <w:lang w:val="en-GB" w:eastAsia="ja-JP"/>
        </w:rPr>
        <w:t>qcl</w:t>
      </w:r>
      <w:proofErr w:type="spellEnd"/>
      <w:r w:rsidR="00C722A8">
        <w:rPr>
          <w:lang w:val="en-GB" w:eastAsia="ja-JP"/>
        </w:rPr>
        <w:t xml:space="preserve">-types </w:t>
      </w:r>
      <w:r w:rsidR="00D31809">
        <w:rPr>
          <w:lang w:val="en-GB" w:eastAsia="ja-JP"/>
        </w:rPr>
        <w:t>are at least based on the RS configuration for LTM, which is SSB.</w:t>
      </w:r>
    </w:p>
    <w:p w14:paraId="099177ED" w14:textId="59064580" w:rsidR="00BB5D7D" w:rsidRDefault="00264C90" w:rsidP="00E60E9A">
      <w:pPr>
        <w:rPr>
          <w:lang w:val="en-GB" w:eastAsia="ja-JP"/>
        </w:rPr>
      </w:pPr>
      <w:r>
        <w:rPr>
          <w:lang w:val="en-GB" w:eastAsia="ja-JP"/>
        </w:rPr>
        <w:t xml:space="preserve">The second agreement contains an FFS on other RS index outside measurement configuration for LTM. One such reference signal index would be </w:t>
      </w:r>
      <w:r w:rsidR="00E60E9A">
        <w:rPr>
          <w:lang w:val="en-GB" w:eastAsia="ja-JP"/>
        </w:rPr>
        <w:t>CSI-RS</w:t>
      </w:r>
      <w:r w:rsidR="00D9429E">
        <w:rPr>
          <w:lang w:val="en-GB" w:eastAsia="ja-JP"/>
        </w:rPr>
        <w:t xml:space="preserve">. </w:t>
      </w:r>
      <w:r w:rsidR="00E60E9A">
        <w:rPr>
          <w:lang w:val="en-GB" w:eastAsia="ja-JP"/>
        </w:rPr>
        <w:t xml:space="preserve">However, allowing CSI-RS as a source RS in an LTM TCI state leads to complications, since the CSI-RS in a TCI state is only represented by a pointer </w:t>
      </w:r>
      <w:r w:rsidR="00E60E9A">
        <w:rPr>
          <w:lang w:val="en-GB"/>
        </w:rPr>
        <w:t>to a CSI-RS resource</w:t>
      </w:r>
      <w:r w:rsidR="00BB5D7D">
        <w:rPr>
          <w:lang w:val="en-GB"/>
        </w:rPr>
        <w:t>:</w:t>
      </w:r>
    </w:p>
    <w:p w14:paraId="418EAA34" w14:textId="77777777" w:rsidR="00E25D16" w:rsidRPr="00BB5D7D" w:rsidRDefault="00E25D16" w:rsidP="00E25D16">
      <w:pPr>
        <w:pStyle w:val="Observation"/>
        <w:rPr>
          <w:lang w:val="en-GB"/>
        </w:rPr>
      </w:pPr>
      <w:bookmarkStart w:id="8" w:name="_Toc142666157"/>
      <w:r>
        <w:rPr>
          <w:lang w:val="en-GB"/>
        </w:rPr>
        <w:lastRenderedPageBreak/>
        <w:t>In a TCI state, a CSI-RS is only represented by a pointer to a CSI-RS resource.</w:t>
      </w:r>
      <w:bookmarkEnd w:id="8"/>
      <w:r>
        <w:rPr>
          <w:lang w:val="en-GB"/>
        </w:rPr>
        <w:t xml:space="preserve"> </w:t>
      </w:r>
    </w:p>
    <w:p w14:paraId="2DE64AE3" w14:textId="0C48527C" w:rsidR="00E60E9A" w:rsidRDefault="0000235D" w:rsidP="00E60E9A">
      <w:pPr>
        <w:rPr>
          <w:lang w:val="en-GB"/>
        </w:rPr>
      </w:pPr>
      <w:r>
        <w:rPr>
          <w:lang w:val="en-GB"/>
        </w:rPr>
        <w:t>The pointer itself does not contain enough information for the UE to perform any operations on the CSI-RS</w:t>
      </w:r>
      <w:r w:rsidR="0045440B">
        <w:rPr>
          <w:lang w:val="en-GB"/>
        </w:rPr>
        <w:t>: the required information is in the CSI-RS resource definition (</w:t>
      </w:r>
      <w:r w:rsidR="003F192F">
        <w:rPr>
          <w:lang w:val="en-GB"/>
        </w:rPr>
        <w:t xml:space="preserve">in the </w:t>
      </w:r>
      <w:r w:rsidR="003F192F" w:rsidRPr="003F192F">
        <w:rPr>
          <w:lang w:val="en-GB"/>
        </w:rPr>
        <w:t>NZP-CSI-RS-Resource</w:t>
      </w:r>
      <w:r w:rsidR="0045440B">
        <w:rPr>
          <w:lang w:val="en-GB"/>
        </w:rPr>
        <w:t>)</w:t>
      </w:r>
      <w:r w:rsidR="00D93522">
        <w:rPr>
          <w:lang w:val="en-GB"/>
        </w:rPr>
        <w:t>.</w:t>
      </w:r>
    </w:p>
    <w:p w14:paraId="4F8CEAF4" w14:textId="1B4148C6" w:rsidR="00D93522" w:rsidRDefault="00D93522" w:rsidP="00E60E9A">
      <w:pPr>
        <w:rPr>
          <w:lang w:val="en-GB"/>
        </w:rPr>
      </w:pPr>
      <w:r>
        <w:rPr>
          <w:lang w:val="en-GB"/>
        </w:rPr>
        <w:t xml:space="preserve">To be useful, the LTM configuration </w:t>
      </w:r>
      <w:r w:rsidR="007A4A5C">
        <w:rPr>
          <w:lang w:val="en-GB"/>
        </w:rPr>
        <w:t xml:space="preserve">would also have to </w:t>
      </w:r>
      <w:r>
        <w:rPr>
          <w:lang w:val="en-GB"/>
        </w:rPr>
        <w:t xml:space="preserve">contain </w:t>
      </w:r>
      <w:r w:rsidR="007A4A5C">
        <w:rPr>
          <w:lang w:val="en-GB"/>
        </w:rPr>
        <w:t>CSI-RS (TRS) configuration.</w:t>
      </w:r>
      <w:r w:rsidR="000563B2">
        <w:rPr>
          <w:lang w:val="en-GB"/>
        </w:rPr>
        <w:t xml:space="preserve"> This would lead to a huge overhead: the TRS configuration is around 40% of the entire RRC configuration (for FR2)!!</w:t>
      </w:r>
      <w:r w:rsidR="00100BE1">
        <w:rPr>
          <w:lang w:val="en-GB"/>
        </w:rPr>
        <w:t xml:space="preserve"> Furthermore, </w:t>
      </w:r>
      <w:r w:rsidR="00923053">
        <w:rPr>
          <w:lang w:val="en-GB"/>
        </w:rPr>
        <w:t xml:space="preserve">before the cell switch </w:t>
      </w:r>
      <w:r w:rsidR="00254C20">
        <w:rPr>
          <w:lang w:val="en-GB"/>
        </w:rPr>
        <w:t xml:space="preserve">command, </w:t>
      </w:r>
      <w:r w:rsidR="00046E7B">
        <w:rPr>
          <w:lang w:val="en-GB"/>
        </w:rPr>
        <w:t xml:space="preserve">the NW does not necessarily transmit anything </w:t>
      </w:r>
      <w:r w:rsidR="00CD3354">
        <w:rPr>
          <w:lang w:val="en-GB"/>
        </w:rPr>
        <w:t>from the target cell</w:t>
      </w:r>
      <w:r w:rsidR="00F91EC1">
        <w:rPr>
          <w:lang w:val="en-GB"/>
        </w:rPr>
        <w:t>,</w:t>
      </w:r>
      <w:r w:rsidR="00CD3354">
        <w:rPr>
          <w:lang w:val="en-GB"/>
        </w:rPr>
        <w:t xml:space="preserve"> </w:t>
      </w:r>
      <w:r w:rsidR="00046E7B">
        <w:rPr>
          <w:lang w:val="en-GB"/>
        </w:rPr>
        <w:t xml:space="preserve">except </w:t>
      </w:r>
      <w:r w:rsidR="007E1D85">
        <w:rPr>
          <w:lang w:val="en-GB"/>
        </w:rPr>
        <w:t>SSB. Finally, it seems clear from the RAN4 requirements that</w:t>
      </w:r>
      <w:r w:rsidR="00522AF2">
        <w:rPr>
          <w:lang w:val="en-GB"/>
        </w:rPr>
        <w:t xml:space="preserve"> only the occurrences of SSB </w:t>
      </w:r>
      <w:r w:rsidR="00E97013">
        <w:rPr>
          <w:lang w:val="en-GB"/>
        </w:rPr>
        <w:t>will impact the interrupt at the cell switch command.</w:t>
      </w:r>
      <w:r w:rsidR="00254C20">
        <w:rPr>
          <w:lang w:val="en-GB"/>
        </w:rPr>
        <w:t xml:space="preserve"> </w:t>
      </w:r>
      <w:r w:rsidR="00CD3354">
        <w:rPr>
          <w:lang w:val="en-GB"/>
        </w:rPr>
        <w:t xml:space="preserve">Therefore, we </w:t>
      </w:r>
      <w:proofErr w:type="gramStart"/>
      <w:r w:rsidR="00CD3354">
        <w:rPr>
          <w:lang w:val="en-GB"/>
        </w:rPr>
        <w:t>propose</w:t>
      </w:r>
      <w:proofErr w:type="gramEnd"/>
    </w:p>
    <w:p w14:paraId="34AB9EF0" w14:textId="39C51FF4" w:rsidR="00EC6F7D" w:rsidRPr="00EC6F7D" w:rsidRDefault="00D93522" w:rsidP="00E60E9A">
      <w:pPr>
        <w:pStyle w:val="Proposal"/>
        <w:rPr>
          <w:lang w:val="en-GB"/>
        </w:rPr>
      </w:pPr>
      <w:bookmarkStart w:id="9" w:name="_Toc142666167"/>
      <w:r>
        <w:rPr>
          <w:lang w:val="en-GB"/>
        </w:rPr>
        <w:t xml:space="preserve">Only SSB is supported as </w:t>
      </w:r>
      <w:proofErr w:type="spellStart"/>
      <w:r>
        <w:rPr>
          <w:lang w:val="en-GB"/>
        </w:rPr>
        <w:t>qcl</w:t>
      </w:r>
      <w:proofErr w:type="spellEnd"/>
      <w:r>
        <w:rPr>
          <w:lang w:val="en-GB"/>
        </w:rPr>
        <w:t>-type source RS in the LTM TCI state.</w:t>
      </w:r>
      <w:bookmarkEnd w:id="9"/>
    </w:p>
    <w:p w14:paraId="2B332B8F" w14:textId="0C6D014B" w:rsidR="00516770" w:rsidRDefault="00F06678" w:rsidP="00EC6F7D">
      <w:pPr>
        <w:rPr>
          <w:lang w:val="en-GB" w:eastAsia="ja-JP"/>
        </w:rPr>
      </w:pPr>
      <w:r>
        <w:rPr>
          <w:lang w:val="en-GB" w:eastAsia="ja-JP"/>
        </w:rPr>
        <w:t>T</w:t>
      </w:r>
      <w:r w:rsidR="00516770">
        <w:rPr>
          <w:lang w:val="en-GB" w:eastAsia="ja-JP"/>
        </w:rPr>
        <w:t>he LTM TCI state configurations must be self-contained</w:t>
      </w:r>
      <w:r w:rsidR="00261071">
        <w:rPr>
          <w:lang w:val="en-GB" w:eastAsia="ja-JP"/>
        </w:rPr>
        <w:t xml:space="preserve">: they cannot refer to RRC configurations in the target cell configuration, since these are </w:t>
      </w:r>
      <w:r w:rsidR="00BE0ADC">
        <w:rPr>
          <w:lang w:val="en-GB" w:eastAsia="ja-JP"/>
        </w:rPr>
        <w:t xml:space="preserve">not available to the UE </w:t>
      </w:r>
      <w:r w:rsidR="00E25D16">
        <w:rPr>
          <w:lang w:val="en-GB" w:eastAsia="ja-JP"/>
        </w:rPr>
        <w:t>before the RRC reconfiguration has been executed:</w:t>
      </w:r>
    </w:p>
    <w:p w14:paraId="25F5D50E" w14:textId="59A35E5D" w:rsidR="00E25D16" w:rsidRPr="00BB5D7D" w:rsidRDefault="00E25D16" w:rsidP="00E25D16">
      <w:pPr>
        <w:pStyle w:val="Observation"/>
        <w:rPr>
          <w:lang w:val="en-GB"/>
        </w:rPr>
      </w:pPr>
      <w:bookmarkStart w:id="10" w:name="_Toc142666158"/>
      <w:r>
        <w:rPr>
          <w:lang w:val="en-GB"/>
        </w:rPr>
        <w:t>The LTM TCI state configurations must be self-contained.</w:t>
      </w:r>
      <w:bookmarkEnd w:id="10"/>
      <w:r>
        <w:rPr>
          <w:lang w:val="en-GB"/>
        </w:rPr>
        <w:t xml:space="preserve"> </w:t>
      </w:r>
    </w:p>
    <w:p w14:paraId="36BFD882" w14:textId="458F99D9" w:rsidR="00E25D16" w:rsidRDefault="00E25D16" w:rsidP="00EC6F7D">
      <w:pPr>
        <w:rPr>
          <w:lang w:val="en-GB" w:eastAsia="ja-JP"/>
        </w:rPr>
      </w:pPr>
      <w:r>
        <w:rPr>
          <w:lang w:val="en-GB" w:eastAsia="ja-JP"/>
        </w:rPr>
        <w:t xml:space="preserve">This means that there is no point to </w:t>
      </w:r>
      <w:r w:rsidR="009E41B7">
        <w:rPr>
          <w:lang w:val="en-GB" w:eastAsia="ja-JP"/>
        </w:rPr>
        <w:t xml:space="preserve">introduce </w:t>
      </w:r>
      <w:r>
        <w:rPr>
          <w:lang w:val="en-GB" w:eastAsia="ja-JP"/>
        </w:rPr>
        <w:t xml:space="preserve">the </w:t>
      </w:r>
      <w:r w:rsidR="009E41B7">
        <w:rPr>
          <w:lang w:val="en-GB" w:eastAsia="ja-JP"/>
        </w:rPr>
        <w:t>power control fields that are present in the serving cell TCI state in the LTM TCI state:</w:t>
      </w:r>
    </w:p>
    <w:p w14:paraId="7FF65765" w14:textId="69A5BFC4" w:rsidR="009E41B7" w:rsidRPr="009E41B7" w:rsidRDefault="009E41B7" w:rsidP="00EC6F7D">
      <w:pPr>
        <w:pStyle w:val="Proposal"/>
        <w:rPr>
          <w:lang w:val="en-GB"/>
        </w:rPr>
      </w:pPr>
      <w:bookmarkStart w:id="11" w:name="_Toc142666168"/>
      <w:r>
        <w:rPr>
          <w:lang w:val="en-GB"/>
        </w:rPr>
        <w:t>Do not introduce fields related to power control in the LTM TCI state.</w:t>
      </w:r>
      <w:bookmarkEnd w:id="11"/>
      <w:r>
        <w:rPr>
          <w:lang w:val="en-GB"/>
        </w:rPr>
        <w:t xml:space="preserve"> </w:t>
      </w:r>
    </w:p>
    <w:p w14:paraId="287778C6" w14:textId="4756EAF4" w:rsidR="00EC6F7D" w:rsidRDefault="00EC6F7D" w:rsidP="00E60E9A">
      <w:pPr>
        <w:rPr>
          <w:lang w:val="en-GB"/>
        </w:rPr>
      </w:pPr>
      <w:r>
        <w:rPr>
          <w:lang w:val="en-GB" w:eastAsia="ja-JP"/>
        </w:rPr>
        <w:t xml:space="preserve">An underlying assumption is that the same TCI state configuration is used for the TCI state pre-activation and the TCI state indication in the cell switch command. </w:t>
      </w:r>
      <w:r w:rsidR="00886BAC">
        <w:rPr>
          <w:lang w:val="en-GB"/>
        </w:rPr>
        <w:t>Obviously, once in the target cell</w:t>
      </w:r>
      <w:r w:rsidR="00755B1E">
        <w:rPr>
          <w:lang w:val="en-GB"/>
        </w:rPr>
        <w:t xml:space="preserve">, the UE will use the RRC configuration, including the TCI states, of the target cell. The LTM TCI state configurations </w:t>
      </w:r>
      <w:r w:rsidR="00EF6ADB">
        <w:rPr>
          <w:lang w:val="en-GB"/>
        </w:rPr>
        <w:t xml:space="preserve">will </w:t>
      </w:r>
      <w:r w:rsidR="00755B1E">
        <w:rPr>
          <w:lang w:val="en-GB"/>
        </w:rPr>
        <w:t xml:space="preserve">then </w:t>
      </w:r>
      <w:r w:rsidR="00EF6ADB">
        <w:rPr>
          <w:lang w:val="en-GB"/>
        </w:rPr>
        <w:t xml:space="preserve">be </w:t>
      </w:r>
      <w:r w:rsidR="00755B1E">
        <w:rPr>
          <w:lang w:val="en-GB"/>
        </w:rPr>
        <w:t xml:space="preserve">obsolete. </w:t>
      </w:r>
      <w:r w:rsidR="00EF6ADB">
        <w:rPr>
          <w:lang w:val="en-GB"/>
        </w:rPr>
        <w:t xml:space="preserve">How to allow a smooth transition from a beam indication based on the LTM TCI states to a beam indication based on the target </w:t>
      </w:r>
      <w:r w:rsidR="00A47134">
        <w:rPr>
          <w:lang w:val="en-GB"/>
        </w:rPr>
        <w:t xml:space="preserve">cell </w:t>
      </w:r>
      <w:r w:rsidR="00EF6ADB">
        <w:rPr>
          <w:lang w:val="en-GB"/>
        </w:rPr>
        <w:t>TCI states is an open issue.</w:t>
      </w:r>
    </w:p>
    <w:p w14:paraId="08942401" w14:textId="43AC1510" w:rsidR="00467DE6" w:rsidRDefault="00EF6ADB" w:rsidP="00E60E9A">
      <w:pPr>
        <w:rPr>
          <w:lang w:val="en-GB"/>
        </w:rPr>
      </w:pPr>
      <w:r>
        <w:rPr>
          <w:lang w:val="en-GB"/>
        </w:rPr>
        <w:t xml:space="preserve">One way to ensure such smooth transition is to require that the TCI state </w:t>
      </w:r>
      <w:r w:rsidR="001C2B13">
        <w:rPr>
          <w:lang w:val="en-GB"/>
        </w:rPr>
        <w:t xml:space="preserve">index in the LTM TCI state and the </w:t>
      </w:r>
      <w:r w:rsidR="003630EB">
        <w:rPr>
          <w:lang w:val="en-GB"/>
        </w:rPr>
        <w:t>serving cell</w:t>
      </w:r>
      <w:r w:rsidR="001C2B13">
        <w:rPr>
          <w:lang w:val="en-GB"/>
        </w:rPr>
        <w:t xml:space="preserve"> TCI state </w:t>
      </w:r>
      <w:r w:rsidR="00F91EB7">
        <w:rPr>
          <w:lang w:val="en-GB"/>
        </w:rPr>
        <w:t>are the same.</w:t>
      </w:r>
      <w:r w:rsidR="002E200C">
        <w:rPr>
          <w:lang w:val="en-GB"/>
        </w:rPr>
        <w:t xml:space="preserve"> Once the RRC configuration is complete, the UE could still use the same TCI state index</w:t>
      </w:r>
      <w:r w:rsidR="00467DE6">
        <w:rPr>
          <w:lang w:val="en-GB"/>
        </w:rPr>
        <w:t>:</w:t>
      </w:r>
    </w:p>
    <w:p w14:paraId="7EC826BA" w14:textId="77777777" w:rsidR="003630EB" w:rsidRPr="003630EB" w:rsidRDefault="003630EB" w:rsidP="003630EB">
      <w:pPr>
        <w:pStyle w:val="Proposal"/>
        <w:rPr>
          <w:lang w:val="en-GB"/>
        </w:rPr>
      </w:pPr>
      <w:bookmarkStart w:id="12" w:name="_Ref142318059"/>
      <w:bookmarkStart w:id="13" w:name="_Ref142309620"/>
      <w:bookmarkStart w:id="14" w:name="_Toc142666169"/>
      <w:r w:rsidRPr="003630EB">
        <w:rPr>
          <w:lang w:val="en-GB"/>
        </w:rPr>
        <w:t xml:space="preserve">After the RRC reconfiguration triggered by the cell-switch command, the UE assumes the TCI state index in the beam indication refers to the configuration of the </w:t>
      </w:r>
      <w:proofErr w:type="spellStart"/>
      <w:r w:rsidRPr="003630EB">
        <w:rPr>
          <w:lang w:val="en-GB"/>
        </w:rPr>
        <w:t>SpCell</w:t>
      </w:r>
      <w:proofErr w:type="spellEnd"/>
      <w:r w:rsidRPr="003630EB">
        <w:rPr>
          <w:lang w:val="en-GB"/>
        </w:rPr>
        <w:t>.</w:t>
      </w:r>
      <w:bookmarkEnd w:id="12"/>
      <w:bookmarkEnd w:id="14"/>
    </w:p>
    <w:bookmarkEnd w:id="13"/>
    <w:p w14:paraId="6F86452B" w14:textId="299B2418" w:rsidR="003630EB" w:rsidRDefault="003630EB" w:rsidP="003630EB">
      <w:pPr>
        <w:rPr>
          <w:lang w:val="en-GB"/>
        </w:rPr>
      </w:pPr>
      <w:r>
        <w:rPr>
          <w:lang w:val="en-GB"/>
        </w:rPr>
        <w:t>Note that the LTM TCI state will contain SSB(s), whereas the corresponding serving cell TCI state will contain CSI-RS, so the LTM TCI state and the serving cell TCI state with the same TCI state index will be different.</w:t>
      </w:r>
    </w:p>
    <w:p w14:paraId="16BA8E17" w14:textId="17276CD7" w:rsidR="00724379" w:rsidRPr="00D131D0" w:rsidRDefault="00724379" w:rsidP="003630EB">
      <w:pPr>
        <w:rPr>
          <w:lang w:val="en-GB"/>
        </w:rPr>
      </w:pPr>
      <w:r>
        <w:rPr>
          <w:lang w:val="en-GB"/>
        </w:rPr>
        <w:t xml:space="preserve">LTM will support carrier aggregation, and each serving cell will be configured with its own TCI states. </w:t>
      </w:r>
      <w:r w:rsidR="00932362">
        <w:rPr>
          <w:lang w:val="en-GB"/>
        </w:rPr>
        <w:t xml:space="preserve">Since </w:t>
      </w:r>
      <w:r w:rsidR="00A47134">
        <w:rPr>
          <w:lang w:val="en-GB"/>
        </w:rPr>
        <w:t>R</w:t>
      </w:r>
      <w:r w:rsidR="00932362">
        <w:rPr>
          <w:lang w:val="en-GB"/>
        </w:rPr>
        <w:t>el-17, o</w:t>
      </w:r>
      <w:r>
        <w:rPr>
          <w:lang w:val="en-GB"/>
        </w:rPr>
        <w:t xml:space="preserve">ne MAC CE can activate TCI states on several serving cells, by using the RRC parameters </w:t>
      </w:r>
      <w:proofErr w:type="spellStart"/>
      <w:r w:rsidRPr="0089024D">
        <w:rPr>
          <w:i/>
          <w:iCs/>
          <w:lang w:val="en-GB" w:eastAsia="ja-JP"/>
        </w:rPr>
        <w:t>simultaneousU</w:t>
      </w:r>
      <w:proofErr w:type="spellEnd"/>
      <w:r w:rsidRPr="0089024D">
        <w:rPr>
          <w:i/>
          <w:iCs/>
          <w:lang w:val="en-GB" w:eastAsia="ja-JP"/>
        </w:rPr>
        <w:t>-TCI-</w:t>
      </w:r>
      <w:proofErr w:type="spellStart"/>
      <w:r w:rsidRPr="0089024D">
        <w:rPr>
          <w:i/>
          <w:iCs/>
          <w:lang w:val="en-GB" w:eastAsia="ja-JP"/>
        </w:rPr>
        <w:t>UpdateList</w:t>
      </w:r>
      <w:proofErr w:type="spellEnd"/>
      <w:r>
        <w:rPr>
          <w:i/>
          <w:iCs/>
          <w:lang w:val="en-GB" w:eastAsia="ja-JP"/>
        </w:rPr>
        <w:t xml:space="preserve">. </w:t>
      </w:r>
      <w:r w:rsidR="00932362">
        <w:rPr>
          <w:lang w:val="en-GB" w:eastAsia="ja-JP"/>
        </w:rPr>
        <w:t xml:space="preserve">This RRC parameter contains a list of serving cells, and a MAC CE that activates a TCI state on one serving cell in the list, will activate the TCI state with the same TCI state index on all the serving cells in that list. </w:t>
      </w:r>
      <w:r w:rsidR="007857D7">
        <w:rPr>
          <w:lang w:val="en-GB" w:eastAsia="ja-JP"/>
        </w:rPr>
        <w:t xml:space="preserve">If the TCI state index in the cell switch command </w:t>
      </w:r>
      <w:r w:rsidR="00D131D0">
        <w:rPr>
          <w:lang w:val="en-GB" w:eastAsia="ja-JP"/>
        </w:rPr>
        <w:t xml:space="preserve">points can indicate a TCI state in the target serving cell configuration, the </w:t>
      </w:r>
      <w:proofErr w:type="spellStart"/>
      <w:r w:rsidR="00D131D0" w:rsidRPr="0089024D">
        <w:rPr>
          <w:i/>
          <w:iCs/>
          <w:lang w:val="en-GB" w:eastAsia="ja-JP"/>
        </w:rPr>
        <w:t>simultaneousU</w:t>
      </w:r>
      <w:proofErr w:type="spellEnd"/>
      <w:r w:rsidR="00D131D0" w:rsidRPr="0089024D">
        <w:rPr>
          <w:i/>
          <w:iCs/>
          <w:lang w:val="en-GB" w:eastAsia="ja-JP"/>
        </w:rPr>
        <w:t>-TCI-</w:t>
      </w:r>
      <w:proofErr w:type="spellStart"/>
      <w:r w:rsidR="00D131D0" w:rsidRPr="0089024D">
        <w:rPr>
          <w:i/>
          <w:iCs/>
          <w:lang w:val="en-GB" w:eastAsia="ja-JP"/>
        </w:rPr>
        <w:t>UpdateList</w:t>
      </w:r>
      <w:proofErr w:type="spellEnd"/>
      <w:r w:rsidR="00D131D0">
        <w:rPr>
          <w:i/>
          <w:iCs/>
          <w:lang w:val="en-GB" w:eastAsia="ja-JP"/>
        </w:rPr>
        <w:t xml:space="preserve"> </w:t>
      </w:r>
      <w:r w:rsidR="00D131D0">
        <w:rPr>
          <w:lang w:val="en-GB" w:eastAsia="ja-JP"/>
        </w:rPr>
        <w:t>functionality can be used as is.</w:t>
      </w:r>
    </w:p>
    <w:p w14:paraId="2D355C87" w14:textId="6794C4C4" w:rsidR="0041266C" w:rsidRDefault="00E80FD0" w:rsidP="0041266C">
      <w:pPr>
        <w:pStyle w:val="Heading3"/>
      </w:pPr>
      <w:r>
        <w:t>2.1.</w:t>
      </w:r>
      <w:r w:rsidR="00D131D0">
        <w:t>2</w:t>
      </w:r>
      <w:r>
        <w:tab/>
      </w:r>
      <w:r w:rsidR="00846344">
        <w:t>Support for separate TCI state index in the cell-switch command</w:t>
      </w:r>
    </w:p>
    <w:p w14:paraId="32DC6958" w14:textId="252BB4E1" w:rsidR="00200A97" w:rsidRPr="00200A97" w:rsidRDefault="00200A97" w:rsidP="00200A97">
      <w:pPr>
        <w:rPr>
          <w:lang w:val="en-GB" w:eastAsia="ja-JP"/>
        </w:rPr>
      </w:pPr>
      <w:r>
        <w:rPr>
          <w:lang w:val="en-GB" w:eastAsia="ja-JP"/>
        </w:rPr>
        <w:t>In RAN1#112bis-e, the following working assumption was made:</w:t>
      </w:r>
    </w:p>
    <w:p w14:paraId="73BB9971" w14:textId="18C6D7C2" w:rsidR="0041266C" w:rsidRDefault="0041266C" w:rsidP="0041266C">
      <w:pPr>
        <w:rPr>
          <w:lang w:val="en-GB" w:eastAsia="ja-JP"/>
        </w:rPr>
      </w:pPr>
      <w:r w:rsidRPr="0041266C">
        <w:rPr>
          <w:noProof/>
          <w:lang w:val="en-GB" w:eastAsia="ja-JP"/>
        </w:rPr>
        <mc:AlternateContent>
          <mc:Choice Requires="wps">
            <w:drawing>
              <wp:inline distT="0" distB="0" distL="0" distR="0" wp14:anchorId="0DC05B72" wp14:editId="2262B2E9">
                <wp:extent cx="6120765" cy="639758"/>
                <wp:effectExtent l="0" t="0" r="13335" b="24130"/>
                <wp:docPr id="4" name="Text Box 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874E271" w14:textId="77777777" w:rsidR="0041266C" w:rsidRDefault="0041266C" w:rsidP="002776BF">
                            <w:pPr>
                              <w:spacing w:after="0" w:line="240" w:lineRule="auto"/>
                              <w:rPr>
                                <w:rFonts w:ascii="Times New Roman" w:eastAsia="DengXian" w:hAnsi="Times New Roman" w:cs="Times New Roman"/>
                                <w:szCs w:val="20"/>
                                <w:highlight w:val="darkYellow"/>
                                <w:lang w:val="en-GB" w:eastAsia="zh-CN"/>
                              </w:rPr>
                            </w:pPr>
                            <w:r>
                              <w:rPr>
                                <w:rFonts w:ascii="Times New Roman" w:eastAsia="DengXian" w:hAnsi="Times New Roman"/>
                                <w:szCs w:val="20"/>
                                <w:highlight w:val="darkYellow"/>
                                <w:lang w:eastAsia="zh-CN"/>
                              </w:rPr>
                              <w:t>Working Assumption</w:t>
                            </w:r>
                          </w:p>
                          <w:p w14:paraId="171FDDDF" w14:textId="77777777" w:rsidR="0041266C" w:rsidRDefault="0041266C" w:rsidP="002776BF">
                            <w:pPr>
                              <w:pStyle w:val="ListParagraph"/>
                              <w:snapToGrid w:val="0"/>
                              <w:spacing w:line="240" w:lineRule="auto"/>
                              <w:ind w:left="0"/>
                              <w:jc w:val="both"/>
                              <w:rPr>
                                <w:rFonts w:ascii="Times New Roman" w:hAnsi="Times New Roman"/>
                                <w:sz w:val="20"/>
                                <w:szCs w:val="20"/>
                                <w:lang w:eastAsia="en-GB"/>
                              </w:rPr>
                            </w:pPr>
                            <w:r>
                              <w:rPr>
                                <w:rFonts w:ascii="Times New Roman" w:hAnsi="Times New Roman"/>
                                <w:sz w:val="20"/>
                                <w:szCs w:val="20"/>
                              </w:rPr>
                              <w:t>On the presence of beam indication within cell switch command, at least for scenario 2, following is supported:</w:t>
                            </w:r>
                          </w:p>
                          <w:p w14:paraId="3C8F7F2A" w14:textId="77777777" w:rsidR="0041266C" w:rsidRDefault="0041266C" w:rsidP="002776BF">
                            <w:pPr>
                              <w:pStyle w:val="ListParagraph"/>
                              <w:numPr>
                                <w:ilvl w:val="0"/>
                                <w:numId w:val="21"/>
                              </w:numPr>
                              <w:snapToGrid w:val="0"/>
                              <w:spacing w:line="240" w:lineRule="auto"/>
                              <w:ind w:left="426" w:hanging="426"/>
                              <w:jc w:val="both"/>
                              <w:rPr>
                                <w:rFonts w:ascii="Times New Roman" w:hAnsi="Times New Roman"/>
                                <w:sz w:val="20"/>
                                <w:szCs w:val="20"/>
                              </w:rPr>
                            </w:pPr>
                            <w:r>
                              <w:rPr>
                                <w:rFonts w:ascii="Times New Roman" w:hAnsi="Times New Roman"/>
                                <w:sz w:val="20"/>
                                <w:szCs w:val="20"/>
                              </w:rPr>
                              <w:t>A field to indicate 1 joint or 1 pair of UL and DL unified TCI State index for the target cell field is always present in the cell switch command.</w:t>
                            </w:r>
                          </w:p>
                          <w:p w14:paraId="1634C3C7" w14:textId="687A0C75" w:rsidR="0041266C" w:rsidRPr="0041266C" w:rsidRDefault="0041266C" w:rsidP="002776BF">
                            <w:pPr>
                              <w:pStyle w:val="ListParagraph"/>
                              <w:snapToGrid w:val="0"/>
                              <w:spacing w:line="240" w:lineRule="auto"/>
                              <w:ind w:left="0"/>
                              <w:jc w:val="both"/>
                              <w:rPr>
                                <w:rFonts w:ascii="Times New Roman" w:hAnsi="Times New Roman"/>
                                <w:sz w:val="20"/>
                                <w:szCs w:val="20"/>
                              </w:rPr>
                            </w:pPr>
                            <w:r>
                              <w:rPr>
                                <w:rFonts w:ascii="Times New Roman" w:hAnsi="Times New Roman"/>
                                <w:sz w:val="20"/>
                                <w:szCs w:val="20"/>
                              </w:rPr>
                              <w:t>Note: If scenarios 1 and 3 are agreed to be supported in R18 LTM other solutions may be considered.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DC05B72" id="Text Box 4"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5874E271" w14:textId="77777777" w:rsidR="0041266C" w:rsidRDefault="0041266C" w:rsidP="002776BF">
                      <w:pPr>
                        <w:spacing w:after="0" w:line="240" w:lineRule="auto"/>
                        <w:rPr>
                          <w:rFonts w:ascii="Times New Roman" w:eastAsia="DengXian" w:hAnsi="Times New Roman" w:cs="Times New Roman"/>
                          <w:szCs w:val="20"/>
                          <w:highlight w:val="darkYellow"/>
                          <w:lang w:val="en-GB" w:eastAsia="zh-CN"/>
                        </w:rPr>
                      </w:pPr>
                      <w:r>
                        <w:rPr>
                          <w:rFonts w:ascii="Times New Roman" w:eastAsia="DengXian" w:hAnsi="Times New Roman"/>
                          <w:szCs w:val="20"/>
                          <w:highlight w:val="darkYellow"/>
                          <w:lang w:eastAsia="zh-CN"/>
                        </w:rPr>
                        <w:t>Working Assumption</w:t>
                      </w:r>
                    </w:p>
                    <w:p w14:paraId="171FDDDF" w14:textId="77777777" w:rsidR="0041266C" w:rsidRDefault="0041266C" w:rsidP="002776BF">
                      <w:pPr>
                        <w:pStyle w:val="ListParagraph"/>
                        <w:snapToGrid w:val="0"/>
                        <w:spacing w:line="240" w:lineRule="auto"/>
                        <w:ind w:left="0"/>
                        <w:jc w:val="both"/>
                        <w:rPr>
                          <w:rFonts w:ascii="Times New Roman" w:hAnsi="Times New Roman"/>
                          <w:sz w:val="20"/>
                          <w:szCs w:val="20"/>
                          <w:lang w:eastAsia="en-GB"/>
                        </w:rPr>
                      </w:pPr>
                      <w:r>
                        <w:rPr>
                          <w:rFonts w:ascii="Times New Roman" w:hAnsi="Times New Roman"/>
                          <w:sz w:val="20"/>
                          <w:szCs w:val="20"/>
                        </w:rPr>
                        <w:t>On the presence of beam indication within cell switch command, at least for scenario 2, following is supported:</w:t>
                      </w:r>
                    </w:p>
                    <w:p w14:paraId="3C8F7F2A" w14:textId="77777777" w:rsidR="0041266C" w:rsidRDefault="0041266C" w:rsidP="002776BF">
                      <w:pPr>
                        <w:pStyle w:val="ListParagraph"/>
                        <w:numPr>
                          <w:ilvl w:val="0"/>
                          <w:numId w:val="21"/>
                        </w:numPr>
                        <w:snapToGrid w:val="0"/>
                        <w:spacing w:line="240" w:lineRule="auto"/>
                        <w:ind w:left="426" w:hanging="426"/>
                        <w:jc w:val="both"/>
                        <w:rPr>
                          <w:rFonts w:ascii="Times New Roman" w:hAnsi="Times New Roman"/>
                          <w:sz w:val="20"/>
                          <w:szCs w:val="20"/>
                        </w:rPr>
                      </w:pPr>
                      <w:r>
                        <w:rPr>
                          <w:rFonts w:ascii="Times New Roman" w:hAnsi="Times New Roman"/>
                          <w:sz w:val="20"/>
                          <w:szCs w:val="20"/>
                        </w:rPr>
                        <w:t>A field to indicate 1 joint or 1 pair of UL and DL unified TCI State index for the target cell field is always present in the cell switch command.</w:t>
                      </w:r>
                    </w:p>
                    <w:p w14:paraId="1634C3C7" w14:textId="687A0C75" w:rsidR="0041266C" w:rsidRPr="0041266C" w:rsidRDefault="0041266C" w:rsidP="002776BF">
                      <w:pPr>
                        <w:pStyle w:val="ListParagraph"/>
                        <w:snapToGrid w:val="0"/>
                        <w:spacing w:line="240" w:lineRule="auto"/>
                        <w:ind w:left="0"/>
                        <w:jc w:val="both"/>
                        <w:rPr>
                          <w:rFonts w:ascii="Times New Roman" w:hAnsi="Times New Roman"/>
                          <w:sz w:val="20"/>
                          <w:szCs w:val="20"/>
                        </w:rPr>
                      </w:pPr>
                      <w:r>
                        <w:rPr>
                          <w:rFonts w:ascii="Times New Roman" w:hAnsi="Times New Roman"/>
                          <w:sz w:val="20"/>
                          <w:szCs w:val="20"/>
                        </w:rPr>
                        <w:t>Note: If scenarios 1 and 3 are agreed to be supported in R18 LTM other solutions may be considered.</w:t>
                      </w:r>
                    </w:p>
                  </w:txbxContent>
                </v:textbox>
                <w10:anchorlock/>
              </v:shape>
            </w:pict>
          </mc:Fallback>
        </mc:AlternateContent>
      </w:r>
    </w:p>
    <w:p w14:paraId="7DF0848D" w14:textId="1E9AB5A9" w:rsidR="0039012B" w:rsidRDefault="00200A97" w:rsidP="0041266C">
      <w:pPr>
        <w:rPr>
          <w:lang w:val="en-GB" w:eastAsia="ja-JP"/>
        </w:rPr>
      </w:pPr>
      <w:r>
        <w:rPr>
          <w:lang w:val="en-GB" w:eastAsia="ja-JP"/>
        </w:rPr>
        <w:t xml:space="preserve">One of the open issues is if the beam indication could contain two TCI state indices, or equivalently if we should support </w:t>
      </w:r>
      <w:r w:rsidR="00D51E7D">
        <w:rPr>
          <w:lang w:val="en-GB" w:eastAsia="ja-JP"/>
        </w:rPr>
        <w:t xml:space="preserve">indication of separate DL/UL TCI states in the beam switch command. </w:t>
      </w:r>
      <w:r w:rsidR="00D51E7D" w:rsidRPr="00D51E7D">
        <w:rPr>
          <w:lang w:val="en-GB" w:eastAsia="ja-JP"/>
        </w:rPr>
        <w:t>The unified TCI state framework can be RRC configured in two modes of operation “Joint DL/UL TCI</w:t>
      </w:r>
      <w:r w:rsidR="00D51E7D">
        <w:rPr>
          <w:lang w:val="en-GB" w:eastAsia="ja-JP"/>
        </w:rPr>
        <w:t xml:space="preserve"> state</w:t>
      </w:r>
      <w:r w:rsidR="00D51E7D" w:rsidRPr="00D51E7D">
        <w:rPr>
          <w:lang w:val="en-GB" w:eastAsia="ja-JP"/>
        </w:rPr>
        <w:t xml:space="preserve">” or “Separate DL/UL </w:t>
      </w:r>
      <w:r w:rsidR="00D51E7D" w:rsidRPr="00D51E7D">
        <w:rPr>
          <w:lang w:val="en-GB" w:eastAsia="ja-JP"/>
        </w:rPr>
        <w:lastRenderedPageBreak/>
        <w:t>TCI</w:t>
      </w:r>
      <w:r w:rsidR="00D51E7D">
        <w:rPr>
          <w:lang w:val="en-GB" w:eastAsia="ja-JP"/>
        </w:rPr>
        <w:t xml:space="preserve"> states</w:t>
      </w:r>
      <w:r w:rsidR="00D51E7D" w:rsidRPr="00D51E7D">
        <w:rPr>
          <w:lang w:val="en-GB" w:eastAsia="ja-JP"/>
        </w:rPr>
        <w:t>”. For “Joint DL/UL TCI</w:t>
      </w:r>
      <w:r w:rsidR="00D51E7D">
        <w:rPr>
          <w:lang w:val="en-GB" w:eastAsia="ja-JP"/>
        </w:rPr>
        <w:t xml:space="preserve"> states</w:t>
      </w:r>
      <w:r w:rsidR="00D51E7D" w:rsidRPr="00D51E7D">
        <w:rPr>
          <w:lang w:val="en-GB" w:eastAsia="ja-JP"/>
        </w:rPr>
        <w:t>” one common Joint/DL TCI state is used for both DL and UL signals/channels, while for “Separate DL/UL TCI</w:t>
      </w:r>
      <w:r w:rsidR="00D51E7D">
        <w:rPr>
          <w:lang w:val="en-GB" w:eastAsia="ja-JP"/>
        </w:rPr>
        <w:t xml:space="preserve"> states</w:t>
      </w:r>
      <w:r w:rsidR="00D51E7D" w:rsidRPr="00D51E7D">
        <w:rPr>
          <w:lang w:val="en-GB" w:eastAsia="ja-JP"/>
        </w:rPr>
        <w:t xml:space="preserve">”, one </w:t>
      </w:r>
      <w:r w:rsidR="0039012B">
        <w:rPr>
          <w:lang w:val="en-GB" w:eastAsia="ja-JP"/>
        </w:rPr>
        <w:t>j</w:t>
      </w:r>
      <w:r w:rsidR="00D51E7D" w:rsidRPr="00D51E7D">
        <w:rPr>
          <w:lang w:val="en-GB" w:eastAsia="ja-JP"/>
        </w:rPr>
        <w:t>oint/DL TCI state is used for DL channels/signals and one UL TCI state is used for UL signals/channels</w:t>
      </w:r>
      <w:r w:rsidR="0039012B">
        <w:rPr>
          <w:lang w:val="en-GB" w:eastAsia="ja-JP"/>
        </w:rPr>
        <w:t xml:space="preserve">, as illustrated in </w:t>
      </w:r>
      <w:r w:rsidR="0039012B">
        <w:rPr>
          <w:lang w:val="en-GB" w:eastAsia="ja-JP"/>
        </w:rPr>
        <w:fldChar w:fldCharType="begin"/>
      </w:r>
      <w:r w:rsidR="0039012B">
        <w:rPr>
          <w:lang w:val="en-GB" w:eastAsia="ja-JP"/>
        </w:rPr>
        <w:instrText xml:space="preserve"> REF _Ref134685721 \h </w:instrText>
      </w:r>
      <w:r w:rsidR="0039012B">
        <w:rPr>
          <w:lang w:val="en-GB" w:eastAsia="ja-JP"/>
        </w:rPr>
      </w:r>
      <w:r w:rsidR="0039012B">
        <w:rPr>
          <w:lang w:val="en-GB" w:eastAsia="ja-JP"/>
        </w:rPr>
        <w:fldChar w:fldCharType="separate"/>
      </w:r>
      <w:r w:rsidR="002E2473">
        <w:t xml:space="preserve">Figure </w:t>
      </w:r>
      <w:r w:rsidR="002E2473">
        <w:rPr>
          <w:noProof/>
        </w:rPr>
        <w:t>2</w:t>
      </w:r>
      <w:r w:rsidR="0039012B">
        <w:rPr>
          <w:lang w:val="en-GB" w:eastAsia="ja-JP"/>
        </w:rPr>
        <w:fldChar w:fldCharType="end"/>
      </w:r>
      <w:r w:rsidR="00D51E7D">
        <w:rPr>
          <w:lang w:val="en-GB" w:eastAsia="ja-JP"/>
        </w:rPr>
        <w:t xml:space="preserve"> </w:t>
      </w:r>
    </w:p>
    <w:p w14:paraId="76786B22" w14:textId="17BB9D2B" w:rsidR="0039012B" w:rsidRDefault="0039012B" w:rsidP="0039012B">
      <w:pPr>
        <w:pStyle w:val="TH"/>
        <w:rPr>
          <w:lang w:eastAsia="ja-JP"/>
        </w:rPr>
      </w:pPr>
      <w:r w:rsidRPr="00CE6BF9">
        <w:rPr>
          <w:noProof/>
        </w:rPr>
        <w:drawing>
          <wp:inline distT="0" distB="0" distL="0" distR="0" wp14:anchorId="13893930" wp14:editId="1263B39E">
            <wp:extent cx="3883210" cy="1715127"/>
            <wp:effectExtent l="0" t="0" r="0" b="0"/>
            <wp:docPr id="1698117588" name="Picture 1698117588">
              <a:extLst xmlns:a="http://schemas.openxmlformats.org/drawingml/2006/main">
                <a:ext uri="{FF2B5EF4-FFF2-40B4-BE49-F238E27FC236}">
                  <a16:creationId xmlns:a16="http://schemas.microsoft.com/office/drawing/2014/main" id="{D26D9BFB-24AF-425A-9FB5-A8300E4BAC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26D9BFB-24AF-425A-9FB5-A8300E4BACD2}"/>
                        </a:ext>
                      </a:extLst>
                    </pic:cNvPr>
                    <pic:cNvPicPr>
                      <a:picLocks noChangeAspect="1"/>
                    </pic:cNvPicPr>
                  </pic:nvPicPr>
                  <pic:blipFill>
                    <a:blip r:embed="rId12"/>
                    <a:stretch>
                      <a:fillRect/>
                    </a:stretch>
                  </pic:blipFill>
                  <pic:spPr>
                    <a:xfrm>
                      <a:off x="0" y="0"/>
                      <a:ext cx="3891905" cy="1718967"/>
                    </a:xfrm>
                    <a:prstGeom prst="rect">
                      <a:avLst/>
                    </a:prstGeom>
                  </pic:spPr>
                </pic:pic>
              </a:graphicData>
            </a:graphic>
          </wp:inline>
        </w:drawing>
      </w:r>
    </w:p>
    <w:p w14:paraId="5E8E0E67" w14:textId="7172685A" w:rsidR="0039012B" w:rsidRDefault="0039012B" w:rsidP="0039012B">
      <w:pPr>
        <w:pStyle w:val="TF"/>
        <w:rPr>
          <w:lang w:val="en-GB" w:eastAsia="ja-JP"/>
        </w:rPr>
      </w:pPr>
      <w:bookmarkStart w:id="15" w:name="_Ref134685721"/>
      <w:r>
        <w:t xml:space="preserve">Figure </w:t>
      </w:r>
      <w:fldSimple w:instr=" SEQ Figure \* ARABIC ">
        <w:r w:rsidR="002E2473">
          <w:rPr>
            <w:noProof/>
          </w:rPr>
          <w:t>2</w:t>
        </w:r>
      </w:fldSimple>
      <w:bookmarkEnd w:id="15"/>
      <w:r>
        <w:t xml:space="preserve">:  </w:t>
      </w:r>
      <w:r w:rsidRPr="00AD75C3">
        <w:t>Example of “Joint DL/UL TCI” operation with a single beam pair link used for both DL and UL signals/channels (left) and “Separate DL/UL TCI” operation where one beam pair link is used for DL signals/channels and where another beam pair link is used fo</w:t>
      </w:r>
      <w:r>
        <w:t>r</w:t>
      </w:r>
      <w:r w:rsidRPr="0039012B">
        <w:t xml:space="preserve"> UL signals/channels</w:t>
      </w:r>
      <w:r>
        <w:t>.</w:t>
      </w:r>
    </w:p>
    <w:p w14:paraId="68469BBB" w14:textId="7D3FFEB5" w:rsidR="00511ECD" w:rsidRDefault="00D51E7D" w:rsidP="0039012B">
      <w:pPr>
        <w:rPr>
          <w:lang w:val="en-GB"/>
        </w:rPr>
      </w:pPr>
      <w:r>
        <w:rPr>
          <w:lang w:val="en-GB" w:eastAsia="ja-JP"/>
        </w:rPr>
        <w:t>Support of s</w:t>
      </w:r>
      <w:r w:rsidRPr="00D51E7D">
        <w:rPr>
          <w:lang w:val="en-GB" w:eastAsia="ja-JP"/>
        </w:rPr>
        <w:t>eparate DL/UL TCI</w:t>
      </w:r>
      <w:r>
        <w:rPr>
          <w:lang w:val="en-GB" w:eastAsia="ja-JP"/>
        </w:rPr>
        <w:t xml:space="preserve"> states is an optional UE capability: a UE that supports the Rel-17 TCI framework may choose not to support separate DL/UL TCI states. </w:t>
      </w:r>
      <w:r w:rsidR="0039012B">
        <w:rPr>
          <w:lang w:val="en-GB"/>
        </w:rPr>
        <w:t>In almost all cases, the UE would use the same TCI state in UL and DL, and operation using joint TCI states would be appropriate</w:t>
      </w:r>
      <w:r w:rsidR="0055727D">
        <w:rPr>
          <w:lang w:val="en-GB"/>
        </w:rPr>
        <w:t>: using the beam with the lowest pathloss is reasonable, both in UL and DL</w:t>
      </w:r>
      <w:r w:rsidR="00511ECD">
        <w:rPr>
          <w:lang w:val="en-GB"/>
        </w:rPr>
        <w:t>:</w:t>
      </w:r>
    </w:p>
    <w:p w14:paraId="3454760B" w14:textId="7566A9F5" w:rsidR="00511ECD" w:rsidRDefault="00511ECD" w:rsidP="0039012B">
      <w:pPr>
        <w:pStyle w:val="Observation"/>
        <w:rPr>
          <w:lang w:val="en-GB"/>
        </w:rPr>
      </w:pPr>
      <w:bookmarkStart w:id="16" w:name="_Toc135041628"/>
      <w:bookmarkStart w:id="17" w:name="_Toc142666159"/>
      <w:r>
        <w:rPr>
          <w:lang w:val="en-GB"/>
        </w:rPr>
        <w:t xml:space="preserve">Using the TCI state corresponding to the lowest pathloss is </w:t>
      </w:r>
      <w:r w:rsidR="00111C29">
        <w:rPr>
          <w:lang w:val="en-GB"/>
        </w:rPr>
        <w:t>reasonable and</w:t>
      </w:r>
      <w:r>
        <w:rPr>
          <w:lang w:val="en-GB"/>
        </w:rPr>
        <w:t xml:space="preserve"> would result in the same UL and DL TCI state.</w:t>
      </w:r>
      <w:bookmarkEnd w:id="16"/>
      <w:bookmarkEnd w:id="17"/>
      <w:r>
        <w:rPr>
          <w:lang w:val="en-GB"/>
        </w:rPr>
        <w:t xml:space="preserve"> </w:t>
      </w:r>
    </w:p>
    <w:p w14:paraId="2DA9B22F" w14:textId="201A30F1" w:rsidR="00111C29" w:rsidRDefault="00511ECD" w:rsidP="00111C29">
      <w:pPr>
        <w:rPr>
          <w:lang w:val="en-GB"/>
        </w:rPr>
      </w:pPr>
      <w:r>
        <w:rPr>
          <w:lang w:val="en-GB"/>
        </w:rPr>
        <w:t xml:space="preserve">During the development of the Rel-17 TCI framework, </w:t>
      </w:r>
      <w:r w:rsidR="00111C29">
        <w:rPr>
          <w:lang w:val="en-GB"/>
        </w:rPr>
        <w:t>one situation was identified where it could be beneficial to use different TCI states in UL and DL: due to regulatory requirements</w:t>
      </w:r>
      <w:r w:rsidR="00FA2E0B">
        <w:rPr>
          <w:lang w:val="en-GB"/>
        </w:rPr>
        <w:t xml:space="preserve"> on MPE (maximum permissible emission)</w:t>
      </w:r>
      <w:r w:rsidR="00111C29">
        <w:rPr>
          <w:lang w:val="en-GB"/>
        </w:rPr>
        <w:t>, the UE may be forced to reduce the transmit power on some of its panels. This could mean that it could be better for the UE to use an UL TCI state associate</w:t>
      </w:r>
      <w:r w:rsidR="0014128C">
        <w:rPr>
          <w:lang w:val="en-GB"/>
        </w:rPr>
        <w:t>d</w:t>
      </w:r>
      <w:r w:rsidR="00111C29">
        <w:rPr>
          <w:lang w:val="en-GB"/>
        </w:rPr>
        <w:t xml:space="preserve"> with a </w:t>
      </w:r>
      <w:r w:rsidR="00111C29" w:rsidRPr="00111C29">
        <w:rPr>
          <w:i/>
          <w:iCs/>
          <w:lang w:val="en-GB"/>
        </w:rPr>
        <w:t>higher</w:t>
      </w:r>
      <w:r w:rsidR="00111C29">
        <w:rPr>
          <w:lang w:val="en-GB"/>
        </w:rPr>
        <w:t xml:space="preserve"> pathloss if the UE could transmit with full power with that TCI state. For the DL, it would still be better to use the TCI state/panel with the lowest pathloss.</w:t>
      </w:r>
      <w:r w:rsidR="00FA2E0B">
        <w:rPr>
          <w:lang w:val="en-GB"/>
        </w:rPr>
        <w:t xml:space="preserve"> Hence, in this situation, it could be envisioned that separate DL/UL TCI states could improve performance:</w:t>
      </w:r>
    </w:p>
    <w:p w14:paraId="139D7A16" w14:textId="55FB3E5C" w:rsidR="00FA2E0B" w:rsidRDefault="00FA2E0B" w:rsidP="00FA2E0B">
      <w:pPr>
        <w:pStyle w:val="Observation"/>
        <w:rPr>
          <w:lang w:val="en-GB"/>
        </w:rPr>
      </w:pPr>
      <w:bookmarkStart w:id="18" w:name="_Toc135041629"/>
      <w:bookmarkStart w:id="19" w:name="_Toc142666160"/>
      <w:r>
        <w:rPr>
          <w:lang w:val="en-GB"/>
        </w:rPr>
        <w:t xml:space="preserve">In cases when the UE must reduce </w:t>
      </w:r>
      <w:proofErr w:type="gramStart"/>
      <w:r>
        <w:rPr>
          <w:lang w:val="en-GB"/>
        </w:rPr>
        <w:t>its</w:t>
      </w:r>
      <w:proofErr w:type="gramEnd"/>
      <w:r>
        <w:rPr>
          <w:lang w:val="en-GB"/>
        </w:rPr>
        <w:t xml:space="preserve"> transmit power due to MPE regulations, separate DL/UL TCI states may be useful.</w:t>
      </w:r>
      <w:bookmarkEnd w:id="18"/>
      <w:bookmarkEnd w:id="19"/>
    </w:p>
    <w:p w14:paraId="22943939" w14:textId="160B1561" w:rsidR="00FA2E0B" w:rsidRDefault="001D441E" w:rsidP="00FA2E0B">
      <w:pPr>
        <w:rPr>
          <w:lang w:val="en-GB"/>
        </w:rPr>
      </w:pPr>
      <w:r>
        <w:rPr>
          <w:lang w:val="en-GB"/>
        </w:rPr>
        <w:t xml:space="preserve">To </w:t>
      </w:r>
      <w:r w:rsidR="003043C8">
        <w:rPr>
          <w:lang w:val="en-GB"/>
        </w:rPr>
        <w:t xml:space="preserve">reap the benefits of separate DL/UL </w:t>
      </w:r>
      <w:r>
        <w:rPr>
          <w:lang w:val="en-GB"/>
        </w:rPr>
        <w:t>states, the UE must inform the NW about the reduction in transmit power</w:t>
      </w:r>
      <w:r w:rsidR="003043C8">
        <w:rPr>
          <w:lang w:val="en-GB"/>
        </w:rPr>
        <w:t>, so that the NW can configure the UE to use an UL TCI state containing a different RS than the RS in the DL TCI state</w:t>
      </w:r>
      <w:r>
        <w:rPr>
          <w:lang w:val="en-GB"/>
        </w:rPr>
        <w:t>. For this purpose,</w:t>
      </w:r>
      <w:r w:rsidR="0009473D">
        <w:rPr>
          <w:lang w:val="en-GB"/>
        </w:rPr>
        <w:t xml:space="preserve"> a special report was introduced</w:t>
      </w:r>
      <w:r w:rsidR="00A47134">
        <w:rPr>
          <w:lang w:val="en-GB"/>
        </w:rPr>
        <w:t>:</w:t>
      </w:r>
      <w:r w:rsidR="00BC05D6">
        <w:rPr>
          <w:lang w:val="en-GB"/>
        </w:rPr>
        <w:t xml:space="preserve"> the enhanced power headroom report. </w:t>
      </w:r>
      <w:r w:rsidR="000846B0">
        <w:rPr>
          <w:lang w:val="en-GB"/>
        </w:rPr>
        <w:t xml:space="preserve">In this report, the UE may include additional reference signals, which the NW could use to </w:t>
      </w:r>
      <w:r w:rsidR="00742587">
        <w:rPr>
          <w:lang w:val="en-GB"/>
        </w:rPr>
        <w:t>select TCI states. This report is re-active: it is only triggered when the PHR of the serving cell changes. Hence, the report is inappropriate for mobility decisions</w:t>
      </w:r>
      <w:r w:rsidR="002322D7">
        <w:rPr>
          <w:lang w:val="en-GB"/>
        </w:rPr>
        <w:t>, and</w:t>
      </w:r>
      <w:r w:rsidR="00742587">
        <w:rPr>
          <w:lang w:val="en-GB"/>
        </w:rPr>
        <w:t xml:space="preserve"> we observe</w:t>
      </w:r>
      <w:r w:rsidR="0014128C">
        <w:rPr>
          <w:lang w:val="en-GB"/>
        </w:rPr>
        <w:t>:</w:t>
      </w:r>
    </w:p>
    <w:p w14:paraId="328AAAC0" w14:textId="3B0741D4" w:rsidR="00742587" w:rsidRDefault="00742587" w:rsidP="00742587">
      <w:pPr>
        <w:pStyle w:val="Observation"/>
        <w:rPr>
          <w:lang w:val="en-GB"/>
        </w:rPr>
      </w:pPr>
      <w:bookmarkStart w:id="20" w:name="_Toc135041630"/>
      <w:bookmarkStart w:id="21" w:name="_Toc142666161"/>
      <w:r>
        <w:rPr>
          <w:lang w:val="en-GB"/>
        </w:rPr>
        <w:t xml:space="preserve">There is no method to provide the NW with information to choose different DL and </w:t>
      </w:r>
      <w:r w:rsidR="003043C8">
        <w:rPr>
          <w:lang w:val="en-GB"/>
        </w:rPr>
        <w:t xml:space="preserve">UL </w:t>
      </w:r>
      <w:r>
        <w:rPr>
          <w:lang w:val="en-GB"/>
        </w:rPr>
        <w:t>TCI states before the cell-switch.</w:t>
      </w:r>
      <w:bookmarkEnd w:id="20"/>
      <w:bookmarkEnd w:id="21"/>
    </w:p>
    <w:p w14:paraId="7289E58E" w14:textId="3367BE4E" w:rsidR="00742587" w:rsidRDefault="00742587" w:rsidP="00FA2E0B">
      <w:pPr>
        <w:rPr>
          <w:lang w:val="en-GB"/>
        </w:rPr>
      </w:pPr>
      <w:r>
        <w:rPr>
          <w:lang w:val="en-GB"/>
        </w:rPr>
        <w:t>Since there is no information available for the NW to choose different DL/UL TCI states before the cell-switch, there is no use case for separate DL/UL TCI states in the cell-switch command.</w:t>
      </w:r>
      <w:r w:rsidR="002322D7">
        <w:rPr>
          <w:lang w:val="en-GB"/>
        </w:rPr>
        <w:t xml:space="preserve"> This leads to the natural proposal</w:t>
      </w:r>
      <w:r w:rsidR="0014128C">
        <w:rPr>
          <w:lang w:val="en-GB"/>
        </w:rPr>
        <w:t>:</w:t>
      </w:r>
    </w:p>
    <w:p w14:paraId="21C3884A" w14:textId="3B43A8A6" w:rsidR="0079024B" w:rsidRPr="00A6274B" w:rsidRDefault="0079024B" w:rsidP="00FA2E0B">
      <w:pPr>
        <w:pStyle w:val="Proposal"/>
        <w:rPr>
          <w:lang w:val="en-GB" w:eastAsia="ja-JP"/>
        </w:rPr>
      </w:pPr>
      <w:bookmarkStart w:id="22" w:name="_Toc135041645"/>
      <w:bookmarkStart w:id="23" w:name="_Toc142666170"/>
      <w:r>
        <w:rPr>
          <w:lang w:val="en-GB"/>
        </w:rPr>
        <w:t>Do not support indication of separate UL/DL TCI states in the beam indication.</w:t>
      </w:r>
      <w:bookmarkEnd w:id="22"/>
      <w:bookmarkEnd w:id="23"/>
    </w:p>
    <w:p w14:paraId="4065F061" w14:textId="09A134EF" w:rsidR="0079024B" w:rsidRDefault="00742587" w:rsidP="0041266C">
      <w:pPr>
        <w:rPr>
          <w:lang w:val="en-GB" w:eastAsia="ja-JP"/>
        </w:rPr>
      </w:pPr>
      <w:r>
        <w:rPr>
          <w:lang w:val="en-GB" w:eastAsia="ja-JP"/>
        </w:rPr>
        <w:t>After the cell-switch, the NW c</w:t>
      </w:r>
      <w:r w:rsidR="002322D7">
        <w:rPr>
          <w:lang w:val="en-GB" w:eastAsia="ja-JP"/>
        </w:rPr>
        <w:t>an</w:t>
      </w:r>
      <w:r>
        <w:rPr>
          <w:lang w:val="en-GB" w:eastAsia="ja-JP"/>
        </w:rPr>
        <w:t xml:space="preserve"> rely on the </w:t>
      </w:r>
      <w:r w:rsidR="00992277">
        <w:rPr>
          <w:lang w:val="en-GB" w:eastAsia="ja-JP"/>
        </w:rPr>
        <w:t>enhanced power headroom report to use separate DL/UL TCI states.</w:t>
      </w:r>
    </w:p>
    <w:p w14:paraId="3A396EC3" w14:textId="5D7051AC" w:rsidR="00AF36CE" w:rsidRDefault="00AF36CE" w:rsidP="0041266C">
      <w:pPr>
        <w:rPr>
          <w:lang w:val="en-GB" w:eastAsia="ja-JP"/>
        </w:rPr>
      </w:pPr>
      <w:r>
        <w:rPr>
          <w:lang w:val="en-GB" w:eastAsia="ja-JP"/>
        </w:rPr>
        <w:t>We also note there is a vivid discussion on what RSs to allow in a TCI state: only SSB, or additional RSs. There has been no corresponding discussion for UL TCI states.</w:t>
      </w:r>
    </w:p>
    <w:p w14:paraId="742473E1" w14:textId="0519769D" w:rsidR="000F5BAF" w:rsidRDefault="000F5BAF" w:rsidP="000F5BAF">
      <w:pPr>
        <w:pStyle w:val="Heading3"/>
      </w:pPr>
      <w:r>
        <w:lastRenderedPageBreak/>
        <w:t>2.1.3</w:t>
      </w:r>
      <w:r>
        <w:tab/>
        <w:t>TCI state pre-activation</w:t>
      </w:r>
      <w:r w:rsidR="007E3D5C">
        <w:t xml:space="preserve"> as part of UL pre-sy</w:t>
      </w:r>
      <w:r w:rsidR="0014128C">
        <w:t>n</w:t>
      </w:r>
      <w:r w:rsidR="007E3D5C">
        <w:t>chronization</w:t>
      </w:r>
    </w:p>
    <w:p w14:paraId="5CEACAFF" w14:textId="711DD3D2" w:rsidR="00D128E4" w:rsidRDefault="00D128E4" w:rsidP="007E3D5C">
      <w:pPr>
        <w:rPr>
          <w:lang w:val="en-GB" w:eastAsia="ja-JP"/>
        </w:rPr>
      </w:pPr>
      <w:r>
        <w:rPr>
          <w:lang w:val="en-GB" w:eastAsia="ja-JP"/>
        </w:rPr>
        <w:t xml:space="preserve">In RAN1#113, the following was </w:t>
      </w:r>
      <w:proofErr w:type="gramStart"/>
      <w:r>
        <w:rPr>
          <w:lang w:val="en-GB" w:eastAsia="ja-JP"/>
        </w:rPr>
        <w:t>agreed</w:t>
      </w:r>
      <w:proofErr w:type="gramEnd"/>
    </w:p>
    <w:p w14:paraId="569C52B2" w14:textId="0B4DCAFD" w:rsidR="00D128E4" w:rsidRDefault="00D128E4" w:rsidP="007E3D5C">
      <w:pPr>
        <w:rPr>
          <w:lang w:val="en-GB" w:eastAsia="ja-JP"/>
        </w:rPr>
      </w:pPr>
      <w:r w:rsidRPr="00D128E4">
        <w:rPr>
          <w:noProof/>
          <w:lang w:val="en-GB" w:eastAsia="ja-JP"/>
        </w:rPr>
        <mc:AlternateContent>
          <mc:Choice Requires="wps">
            <w:drawing>
              <wp:inline distT="0" distB="0" distL="0" distR="0" wp14:anchorId="4270F1F9" wp14:editId="77C0C7B3">
                <wp:extent cx="6120765" cy="345716"/>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5C850C68" w14:textId="5B68F6A4" w:rsidR="00A1089F" w:rsidRPr="00A1089F" w:rsidRDefault="00A1089F" w:rsidP="007777C6">
                            <w:pPr>
                              <w:spacing w:after="0" w:line="240" w:lineRule="auto"/>
                              <w:rPr>
                                <w:rFonts w:ascii="Times New Roman" w:eastAsia="DengXian" w:hAnsi="Times New Roman"/>
                                <w:b/>
                                <w:bCs/>
                                <w:szCs w:val="20"/>
                                <w:highlight w:val="green"/>
                                <w:lang w:eastAsia="zh-CN"/>
                              </w:rPr>
                            </w:pPr>
                            <w:r w:rsidRPr="00A1089F">
                              <w:rPr>
                                <w:rFonts w:ascii="Times New Roman" w:eastAsia="DengXian" w:hAnsi="Times New Roman"/>
                                <w:b/>
                                <w:bCs/>
                                <w:szCs w:val="20"/>
                                <w:highlight w:val="green"/>
                                <w:lang w:eastAsia="zh-CN"/>
                              </w:rPr>
                              <w:t>Agreement</w:t>
                            </w:r>
                          </w:p>
                          <w:p w14:paraId="7739D9A1" w14:textId="77777777" w:rsidR="00A1089F" w:rsidRPr="00A1089F" w:rsidRDefault="00A1089F" w:rsidP="007777C6">
                            <w:pPr>
                              <w:snapToGrid w:val="0"/>
                              <w:spacing w:after="0" w:line="240" w:lineRule="auto"/>
                              <w:jc w:val="both"/>
                              <w:rPr>
                                <w:rFonts w:ascii="Times New Roman" w:hAnsi="Times New Roman"/>
                                <w:szCs w:val="20"/>
                              </w:rPr>
                            </w:pPr>
                            <w:r w:rsidRPr="00A1089F">
                              <w:rPr>
                                <w:rFonts w:ascii="Times New Roman" w:hAnsi="Times New Roman"/>
                                <w:szCs w:val="20"/>
                              </w:rPr>
                              <w:t xml:space="preserve">For TCI state activation for candidate cell(s) before the cell switch command, </w:t>
                            </w:r>
                          </w:p>
                          <w:p w14:paraId="015EEC41" w14:textId="77777777" w:rsidR="00A1089F" w:rsidRPr="00A1089F" w:rsidRDefault="00A1089F" w:rsidP="007777C6">
                            <w:pPr>
                              <w:pStyle w:val="ListParagraph"/>
                              <w:numPr>
                                <w:ilvl w:val="0"/>
                                <w:numId w:val="24"/>
                              </w:numPr>
                              <w:snapToGrid w:val="0"/>
                              <w:spacing w:line="240" w:lineRule="auto"/>
                              <w:jc w:val="both"/>
                              <w:rPr>
                                <w:rFonts w:ascii="Times New Roman" w:hAnsi="Times New Roman"/>
                                <w:sz w:val="20"/>
                                <w:szCs w:val="20"/>
                              </w:rPr>
                            </w:pPr>
                            <w:r w:rsidRPr="00A1089F">
                              <w:rPr>
                                <w:rFonts w:ascii="Times New Roman" w:hAnsi="Times New Roman"/>
                                <w:sz w:val="20"/>
                                <w:szCs w:val="20"/>
                              </w:rPr>
                              <w:t>MAC CE is used and the details of MAC-CE for TCI state activation for LTM is up to RAN2</w:t>
                            </w:r>
                          </w:p>
                          <w:p w14:paraId="5512E826" w14:textId="05460C2C" w:rsidR="00D128E4" w:rsidRPr="00A1089F" w:rsidRDefault="00A1089F" w:rsidP="007777C6">
                            <w:pPr>
                              <w:pStyle w:val="ListParagraph"/>
                              <w:numPr>
                                <w:ilvl w:val="0"/>
                                <w:numId w:val="24"/>
                              </w:numPr>
                              <w:snapToGrid w:val="0"/>
                              <w:spacing w:line="240" w:lineRule="auto"/>
                              <w:jc w:val="both"/>
                              <w:rPr>
                                <w:rFonts w:ascii="Times New Roman" w:hAnsi="Times New Roman"/>
                                <w:sz w:val="20"/>
                                <w:szCs w:val="20"/>
                              </w:rPr>
                            </w:pPr>
                            <w:r w:rsidRPr="00A1089F">
                              <w:rPr>
                                <w:rFonts w:ascii="Times New Roman" w:hAnsi="Times New Roman"/>
                                <w:sz w:val="20"/>
                                <w:szCs w:val="20"/>
                              </w:rPr>
                              <w:t>Further study if PDCCH order for candidate cell(s) can be used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270F1F9" id="Text Box 5" o:spid="_x0000_s1029"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cqK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wK5OvGyhOCJdFjolOcNXEuHXzPlnZlE6yBCug3/Co1SANUFvUVKB/fW3+5CP&#10;E8UoJQ1KMafu555ZQYn6pnHWn7PRKGg3OkjvEB17HdleR/S+XgISleHiGR7NkO/VySwt1K+4NYvw&#10;KoaY5vh2Tv3JXPpuQXDruFgsYhKq1TC/1hvDA3QYTKD1pX1l1vRj9SiIRziJlk3fTbfLjSM1i72H&#10;lYyjDzx3rPb0o9KjePqtDKt07cesy3/H/DcA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NTtyoo7AgAAgwQAAA4AAAAAAAAA&#10;AAAAAAAALgIAAGRycy9lMm9Eb2MueG1sUEsBAi0AFAAGAAgAAAAhAN9XkAPcAAAABAEAAA8AAAAA&#10;AAAAAAAAAAAAlQQAAGRycy9kb3ducmV2LnhtbFBLBQYAAAAABAAEAPMAAACeBQAAAAA=&#10;" fillcolor="white [3201]" strokeweight=".5pt">
                <v:textbox style="mso-fit-shape-to-text:t">
                  <w:txbxContent>
                    <w:p w14:paraId="5C850C68" w14:textId="5B68F6A4" w:rsidR="00A1089F" w:rsidRPr="00A1089F" w:rsidRDefault="00A1089F" w:rsidP="007777C6">
                      <w:pPr>
                        <w:spacing w:after="0" w:line="240" w:lineRule="auto"/>
                        <w:rPr>
                          <w:rFonts w:ascii="Times New Roman" w:eastAsia="DengXian" w:hAnsi="Times New Roman"/>
                          <w:b/>
                          <w:bCs/>
                          <w:szCs w:val="20"/>
                          <w:highlight w:val="green"/>
                          <w:lang w:eastAsia="zh-CN"/>
                        </w:rPr>
                      </w:pPr>
                      <w:r w:rsidRPr="00A1089F">
                        <w:rPr>
                          <w:rFonts w:ascii="Times New Roman" w:eastAsia="DengXian" w:hAnsi="Times New Roman"/>
                          <w:b/>
                          <w:bCs/>
                          <w:szCs w:val="20"/>
                          <w:highlight w:val="green"/>
                          <w:lang w:eastAsia="zh-CN"/>
                        </w:rPr>
                        <w:t>Agreement</w:t>
                      </w:r>
                    </w:p>
                    <w:p w14:paraId="7739D9A1" w14:textId="77777777" w:rsidR="00A1089F" w:rsidRPr="00A1089F" w:rsidRDefault="00A1089F" w:rsidP="007777C6">
                      <w:pPr>
                        <w:snapToGrid w:val="0"/>
                        <w:spacing w:after="0" w:line="240" w:lineRule="auto"/>
                        <w:jc w:val="both"/>
                        <w:rPr>
                          <w:rFonts w:ascii="Times New Roman" w:hAnsi="Times New Roman"/>
                          <w:szCs w:val="20"/>
                        </w:rPr>
                      </w:pPr>
                      <w:r w:rsidRPr="00A1089F">
                        <w:rPr>
                          <w:rFonts w:ascii="Times New Roman" w:hAnsi="Times New Roman"/>
                          <w:szCs w:val="20"/>
                        </w:rPr>
                        <w:t xml:space="preserve">For TCI state activation for candidate cell(s) before the cell switch command, </w:t>
                      </w:r>
                    </w:p>
                    <w:p w14:paraId="015EEC41" w14:textId="77777777" w:rsidR="00A1089F" w:rsidRPr="00A1089F" w:rsidRDefault="00A1089F" w:rsidP="007777C6">
                      <w:pPr>
                        <w:pStyle w:val="ListParagraph"/>
                        <w:numPr>
                          <w:ilvl w:val="0"/>
                          <w:numId w:val="24"/>
                        </w:numPr>
                        <w:snapToGrid w:val="0"/>
                        <w:spacing w:line="240" w:lineRule="auto"/>
                        <w:jc w:val="both"/>
                        <w:rPr>
                          <w:rFonts w:ascii="Times New Roman" w:hAnsi="Times New Roman"/>
                          <w:sz w:val="20"/>
                          <w:szCs w:val="20"/>
                        </w:rPr>
                      </w:pPr>
                      <w:r w:rsidRPr="00A1089F">
                        <w:rPr>
                          <w:rFonts w:ascii="Times New Roman" w:hAnsi="Times New Roman"/>
                          <w:sz w:val="20"/>
                          <w:szCs w:val="20"/>
                        </w:rPr>
                        <w:t>MAC CE is used and the details of MAC-CE for TCI state activation for LTM is up to RAN2</w:t>
                      </w:r>
                    </w:p>
                    <w:p w14:paraId="5512E826" w14:textId="05460C2C" w:rsidR="00D128E4" w:rsidRPr="00A1089F" w:rsidRDefault="00A1089F" w:rsidP="007777C6">
                      <w:pPr>
                        <w:pStyle w:val="ListParagraph"/>
                        <w:numPr>
                          <w:ilvl w:val="0"/>
                          <w:numId w:val="24"/>
                        </w:numPr>
                        <w:snapToGrid w:val="0"/>
                        <w:spacing w:line="240" w:lineRule="auto"/>
                        <w:jc w:val="both"/>
                        <w:rPr>
                          <w:rFonts w:ascii="Times New Roman" w:hAnsi="Times New Roman"/>
                          <w:sz w:val="20"/>
                          <w:szCs w:val="20"/>
                        </w:rPr>
                      </w:pPr>
                      <w:r w:rsidRPr="00A1089F">
                        <w:rPr>
                          <w:rFonts w:ascii="Times New Roman" w:hAnsi="Times New Roman"/>
                          <w:sz w:val="20"/>
                          <w:szCs w:val="20"/>
                        </w:rPr>
                        <w:t>Further study if PDCCH order for candidate cell(s) can be used</w:t>
                      </w:r>
                    </w:p>
                  </w:txbxContent>
                </v:textbox>
                <w10:anchorlock/>
              </v:shape>
            </w:pict>
          </mc:Fallback>
        </mc:AlternateContent>
      </w:r>
    </w:p>
    <w:p w14:paraId="549CA604" w14:textId="52081BB2" w:rsidR="00A1089F" w:rsidRDefault="00A20016" w:rsidP="007E3D5C">
      <w:pPr>
        <w:rPr>
          <w:lang w:val="en-GB" w:eastAsia="ja-JP"/>
        </w:rPr>
      </w:pPr>
      <w:r>
        <w:rPr>
          <w:lang w:val="en-GB" w:eastAsia="ja-JP"/>
        </w:rPr>
        <w:t xml:space="preserve">The agreement states that </w:t>
      </w:r>
      <w:r w:rsidR="0069195A">
        <w:rPr>
          <w:lang w:val="en-GB" w:eastAsia="ja-JP"/>
        </w:rPr>
        <w:t xml:space="preserve">RAN1 should further </w:t>
      </w:r>
      <w:r w:rsidR="0069195A" w:rsidRPr="0069195A">
        <w:rPr>
          <w:lang w:val="en-GB" w:eastAsia="ja-JP"/>
        </w:rPr>
        <w:t>study if PDCCH order for candidate cell(s) can be used</w:t>
      </w:r>
      <w:r w:rsidR="0069195A">
        <w:rPr>
          <w:lang w:val="en-GB" w:eastAsia="ja-JP"/>
        </w:rPr>
        <w:t xml:space="preserve"> to pre-activate TCI states of the </w:t>
      </w:r>
      <w:r w:rsidR="0008628B">
        <w:rPr>
          <w:lang w:val="en-GB" w:eastAsia="ja-JP"/>
        </w:rPr>
        <w:t>candidate cells.</w:t>
      </w:r>
    </w:p>
    <w:p w14:paraId="0D6A6632" w14:textId="64CAD6BB" w:rsidR="007E3D5C" w:rsidRDefault="007E3D5C" w:rsidP="007E3D5C">
      <w:pPr>
        <w:rPr>
          <w:lang w:val="en-GB"/>
        </w:rPr>
      </w:pPr>
      <w:r>
        <w:rPr>
          <w:lang w:val="en-GB" w:eastAsia="ja-JP"/>
        </w:rPr>
        <w:t>As part of the LTM specification, RAN1 is enhancing the TA acquisition. The enhancement involves triggering a PRACH transmission towards a certain candidate cell, using a modified PDCCH order. The PDCCH order will contain a reference to an SSB, which the UE would use to determine the timing for the PRACH transmission. To find the SSB used to determine the DL timing, the UE would have to know the DL</w:t>
      </w:r>
      <w:r>
        <w:rPr>
          <w:lang w:val="en-GB"/>
        </w:rPr>
        <w:t xml:space="preserve"> carrier frequency, SSB SCS, and the PCI before the PDCCH order is transmitted: these would have to be part of the configuration:</w:t>
      </w:r>
    </w:p>
    <w:p w14:paraId="45DF39CC" w14:textId="77777777" w:rsidR="007E3D5C" w:rsidRDefault="007E3D5C" w:rsidP="007E3D5C">
      <w:pPr>
        <w:pStyle w:val="Observation"/>
        <w:rPr>
          <w:lang w:val="en-GB"/>
        </w:rPr>
      </w:pPr>
      <w:bookmarkStart w:id="24" w:name="_Toc135041638"/>
      <w:bookmarkStart w:id="25" w:name="_Toc142666162"/>
      <w:r>
        <w:rPr>
          <w:lang w:val="en-GB"/>
        </w:rPr>
        <w:t>As part of the configuration for the RACH procedure used for TA acquisition, the UE must be configured with the DL carrier frequency, SSB SCS, and the PCI for the target cell.</w:t>
      </w:r>
      <w:bookmarkEnd w:id="24"/>
      <w:bookmarkEnd w:id="25"/>
    </w:p>
    <w:p w14:paraId="1FB91DD7" w14:textId="3BA2DD91" w:rsidR="007E3D5C" w:rsidRDefault="007E3D5C" w:rsidP="007E3D5C">
      <w:pPr>
        <w:rPr>
          <w:lang w:val="en-GB"/>
        </w:rPr>
      </w:pPr>
      <w:r>
        <w:rPr>
          <w:lang w:val="en-GB"/>
        </w:rPr>
        <w:t>The network would want to activate the TCI state corresponding to the SSB in the PDCCH order: there is no reason to activate any other TCI state. Hence, we propose</w:t>
      </w:r>
      <w:r w:rsidR="000A018D">
        <w:rPr>
          <w:lang w:val="en-GB"/>
        </w:rPr>
        <w:t>:</w:t>
      </w:r>
    </w:p>
    <w:p w14:paraId="1BBA9148" w14:textId="77777777" w:rsidR="007E3D5C" w:rsidRDefault="007E3D5C" w:rsidP="007E3D5C">
      <w:pPr>
        <w:pStyle w:val="Proposal"/>
        <w:rPr>
          <w:lang w:val="en-GB"/>
        </w:rPr>
      </w:pPr>
      <w:bookmarkStart w:id="26" w:name="_Toc135041661"/>
      <w:bookmarkStart w:id="27" w:name="_Toc142666171"/>
      <w:r>
        <w:rPr>
          <w:lang w:val="en-GB"/>
        </w:rPr>
        <w:t>At the reception of a PDCCH order triggering a PRACH transmission with a reference to a certain SSB, the UE activates the TCI state corresponding to that SSB.</w:t>
      </w:r>
      <w:bookmarkEnd w:id="26"/>
      <w:bookmarkEnd w:id="27"/>
    </w:p>
    <w:p w14:paraId="5F643844" w14:textId="77777777" w:rsidR="007E3D5C" w:rsidRDefault="007E3D5C" w:rsidP="007E3D5C">
      <w:pPr>
        <w:rPr>
          <w:lang w:val="en-GB" w:eastAsia="ja-JP"/>
        </w:rPr>
      </w:pPr>
      <w:r>
        <w:rPr>
          <w:lang w:val="en-GB" w:eastAsia="ja-JP"/>
        </w:rPr>
        <w:t xml:space="preserve">The UE uses the mapping between TCI state index and the SSB that is anyway provided to the UE. As already remarked, the UE needs the </w:t>
      </w:r>
      <w:r w:rsidRPr="003F5F5D">
        <w:rPr>
          <w:lang w:val="en-GB" w:eastAsia="ja-JP"/>
        </w:rPr>
        <w:t>DL carrier frequency, SSB SCS, and the PCI</w:t>
      </w:r>
      <w:r>
        <w:rPr>
          <w:lang w:val="en-GB" w:eastAsia="ja-JP"/>
        </w:rPr>
        <w:t xml:space="preserve"> to transmit PRACH towards a certain candidate.</w:t>
      </w:r>
    </w:p>
    <w:p w14:paraId="2EDB257B" w14:textId="15D56171" w:rsidR="0041266C" w:rsidRDefault="00E80FD0" w:rsidP="0041266C">
      <w:pPr>
        <w:pStyle w:val="Heading3"/>
      </w:pPr>
      <w:r>
        <w:t>2.1.</w:t>
      </w:r>
      <w:r w:rsidR="000F5BAF">
        <w:t>4</w:t>
      </w:r>
      <w:r>
        <w:tab/>
      </w:r>
      <w:r w:rsidR="0041266C">
        <w:t>B</w:t>
      </w:r>
      <w:r w:rsidR="002322D7">
        <w:t>eam application time</w:t>
      </w:r>
    </w:p>
    <w:p w14:paraId="5B1BB5DB" w14:textId="336CFEC4" w:rsidR="00376FBD" w:rsidRPr="00376FBD" w:rsidRDefault="00376FBD" w:rsidP="00376FBD">
      <w:pPr>
        <w:rPr>
          <w:lang w:val="en-GB" w:eastAsia="ja-JP"/>
        </w:rPr>
      </w:pPr>
      <w:r>
        <w:rPr>
          <w:lang w:val="en-GB" w:eastAsia="ja-JP"/>
        </w:rPr>
        <w:t>In RAN1#11</w:t>
      </w:r>
      <w:r w:rsidR="00C73F58">
        <w:rPr>
          <w:lang w:val="en-GB" w:eastAsia="ja-JP"/>
        </w:rPr>
        <w:t>3</w:t>
      </w:r>
      <w:r>
        <w:rPr>
          <w:lang w:val="en-GB" w:eastAsia="ja-JP"/>
        </w:rPr>
        <w:t>, the following was agreed:</w:t>
      </w:r>
    </w:p>
    <w:p w14:paraId="6763AB1E" w14:textId="3C8100EB" w:rsidR="0041266C" w:rsidRDefault="0041266C" w:rsidP="0033134A">
      <w:pPr>
        <w:rPr>
          <w:lang w:val="en-GB"/>
        </w:rPr>
      </w:pPr>
      <w:r w:rsidRPr="0041266C">
        <w:rPr>
          <w:noProof/>
          <w:lang w:val="en-GB"/>
        </w:rPr>
        <mc:AlternateContent>
          <mc:Choice Requires="wps">
            <w:drawing>
              <wp:inline distT="0" distB="0" distL="0" distR="0" wp14:anchorId="256F73FE" wp14:editId="7032F5A9">
                <wp:extent cx="6120765" cy="639758"/>
                <wp:effectExtent l="0" t="0" r="13335" b="24130"/>
                <wp:docPr id="8" name="Text Box 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F909699" w14:textId="6E57FA7E" w:rsidR="00C73F58" w:rsidRPr="00C73F58" w:rsidRDefault="00C73F58" w:rsidP="00406DCE">
                            <w:pPr>
                              <w:spacing w:after="0" w:line="240" w:lineRule="auto"/>
                              <w:rPr>
                                <w:rFonts w:ascii="Times New Roman" w:eastAsia="DengXian" w:hAnsi="Times New Roman" w:cs="Times New Roman"/>
                                <w:b/>
                                <w:bCs/>
                                <w:szCs w:val="20"/>
                                <w:highlight w:val="green"/>
                                <w:lang w:eastAsia="zh-CN"/>
                              </w:rPr>
                            </w:pPr>
                            <w:r w:rsidRPr="00C73F58">
                              <w:rPr>
                                <w:rFonts w:ascii="Times New Roman" w:eastAsia="DengXian" w:hAnsi="Times New Roman" w:cs="Times New Roman"/>
                                <w:b/>
                                <w:bCs/>
                                <w:szCs w:val="20"/>
                                <w:highlight w:val="green"/>
                                <w:lang w:eastAsia="zh-CN"/>
                              </w:rPr>
                              <w:t>Agreement</w:t>
                            </w:r>
                          </w:p>
                          <w:p w14:paraId="38EE16E4" w14:textId="77777777" w:rsidR="00C73F58" w:rsidRPr="00C73F58" w:rsidRDefault="00C73F58" w:rsidP="00406DCE">
                            <w:pPr>
                              <w:snapToGrid w:val="0"/>
                              <w:spacing w:after="0" w:line="240" w:lineRule="auto"/>
                              <w:jc w:val="both"/>
                              <w:rPr>
                                <w:rFonts w:ascii="Times New Roman" w:hAnsi="Times New Roman" w:cs="Times New Roman"/>
                                <w:szCs w:val="20"/>
                              </w:rPr>
                            </w:pPr>
                            <w:r w:rsidRPr="00C73F58">
                              <w:rPr>
                                <w:rFonts w:ascii="Times New Roman" w:hAnsi="Times New Roman" w:cs="Times New Roman"/>
                                <w:szCs w:val="20"/>
                              </w:rPr>
                              <w:t>For the beam application time for Rel-18 LTM,</w:t>
                            </w:r>
                          </w:p>
                          <w:p w14:paraId="20F10238" w14:textId="77777777" w:rsidR="00C73F58" w:rsidRPr="00C73F58" w:rsidRDefault="00C73F58" w:rsidP="00406DCE">
                            <w:pPr>
                              <w:pStyle w:val="ListParagraph"/>
                              <w:numPr>
                                <w:ilvl w:val="0"/>
                                <w:numId w:val="25"/>
                              </w:numPr>
                              <w:snapToGrid w:val="0"/>
                              <w:spacing w:line="240" w:lineRule="auto"/>
                              <w:ind w:left="357" w:hanging="357"/>
                              <w:jc w:val="both"/>
                              <w:rPr>
                                <w:rFonts w:ascii="Times New Roman" w:hAnsi="Times New Roman" w:cs="Times New Roman"/>
                                <w:sz w:val="20"/>
                                <w:szCs w:val="20"/>
                              </w:rPr>
                            </w:pPr>
                            <w:r w:rsidRPr="00C73F58">
                              <w:rPr>
                                <w:rFonts w:ascii="Times New Roman" w:hAnsi="Times New Roman" w:cs="Times New Roman"/>
                                <w:sz w:val="20"/>
                                <w:szCs w:val="20"/>
                              </w:rPr>
                              <w:t>Beam application time is supported, and starts after the last symbol of the PUCCH or PUSCH carrying the HARQ-ACK for the PDSCH which carries MAC-CE containing cell switch command with the beam indication for the target cell(s)</w:t>
                            </w:r>
                          </w:p>
                          <w:p w14:paraId="58EEEC91" w14:textId="77777777" w:rsidR="00C73F58" w:rsidRPr="00C73F58" w:rsidRDefault="00C73F58" w:rsidP="00406DCE">
                            <w:pPr>
                              <w:pStyle w:val="ListParagraph"/>
                              <w:numPr>
                                <w:ilvl w:val="1"/>
                                <w:numId w:val="27"/>
                              </w:numPr>
                              <w:snapToGrid w:val="0"/>
                              <w:spacing w:line="240" w:lineRule="auto"/>
                              <w:ind w:left="777" w:hanging="357"/>
                              <w:jc w:val="both"/>
                              <w:rPr>
                                <w:rFonts w:ascii="Times New Roman" w:hAnsi="Times New Roman" w:cs="Times New Roman"/>
                                <w:sz w:val="20"/>
                                <w:szCs w:val="20"/>
                              </w:rPr>
                            </w:pPr>
                            <w:r w:rsidRPr="00C73F58">
                              <w:rPr>
                                <w:rFonts w:ascii="Times New Roman" w:hAnsi="Times New Roman" w:cs="Times New Roman"/>
                                <w:sz w:val="20"/>
                                <w:szCs w:val="20"/>
                              </w:rPr>
                              <w:t>FFS: reference SCS, i.e. serving cell and/or target cell</w:t>
                            </w:r>
                          </w:p>
                          <w:p w14:paraId="60F668CA" w14:textId="77777777" w:rsidR="00C73F58" w:rsidRPr="00C73F58" w:rsidRDefault="00C73F58" w:rsidP="00406DCE">
                            <w:pPr>
                              <w:pStyle w:val="ListParagraph"/>
                              <w:numPr>
                                <w:ilvl w:val="0"/>
                                <w:numId w:val="26"/>
                              </w:numPr>
                              <w:snapToGrid w:val="0"/>
                              <w:spacing w:line="240" w:lineRule="auto"/>
                              <w:ind w:left="357" w:hanging="357"/>
                              <w:jc w:val="both"/>
                              <w:rPr>
                                <w:rFonts w:ascii="Times New Roman" w:hAnsi="Times New Roman" w:cs="Times New Roman"/>
                                <w:sz w:val="20"/>
                                <w:szCs w:val="20"/>
                              </w:rPr>
                            </w:pPr>
                            <w:r w:rsidRPr="00C73F58">
                              <w:rPr>
                                <w:rFonts w:ascii="Times New Roman" w:hAnsi="Times New Roman" w:cs="Times New Roman"/>
                                <w:sz w:val="20"/>
                                <w:szCs w:val="20"/>
                              </w:rPr>
                              <w:t>At least the following components are further studied to define the beam application time</w:t>
                            </w:r>
                          </w:p>
                          <w:p w14:paraId="681EFFB9"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sz w:val="20"/>
                                <w:szCs w:val="20"/>
                              </w:rPr>
                              <w:t>Whether TCI state activation is received before/together with cell switch command</w:t>
                            </w:r>
                          </w:p>
                          <w:p w14:paraId="08453D18"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iCs/>
                                <w:sz w:val="20"/>
                                <w:szCs w:val="20"/>
                                <w:lang w:val="en-US"/>
                              </w:rPr>
                              <w:t xml:space="preserve">Legacy values, </w:t>
                            </w:r>
                            <w:proofErr w:type="gramStart"/>
                            <w:r w:rsidRPr="00C73F58">
                              <w:rPr>
                                <w:rFonts w:ascii="Times New Roman" w:hAnsi="Times New Roman" w:cs="Times New Roman"/>
                                <w:iCs/>
                                <w:sz w:val="20"/>
                                <w:szCs w:val="20"/>
                                <w:lang w:val="en-US"/>
                              </w:rPr>
                              <w:t>i.e.</w:t>
                            </w:r>
                            <w:proofErr w:type="gramEnd"/>
                            <w:r w:rsidRPr="00C73F58">
                              <w:rPr>
                                <w:rFonts w:ascii="Times New Roman" w:hAnsi="Times New Roman" w:cs="Times New Roman"/>
                                <w:iCs/>
                                <w:sz w:val="20"/>
                                <w:szCs w:val="20"/>
                                <w:lang w:val="en-US"/>
                              </w:rPr>
                              <w:t xml:space="preserve"> </w:t>
                            </w:r>
                            <m:oMath>
                              <m:sSubSup>
                                <m:sSubSupPr>
                                  <m:ctrlPr>
                                    <w:rPr>
                                      <w:rFonts w:ascii="Cambria Math" w:hAnsi="Cambria Math" w:cs="Times New Roman"/>
                                      <w:i/>
                                      <w:iCs/>
                                      <w:sz w:val="20"/>
                                      <w:szCs w:val="20"/>
                                      <w:lang w:val="en-US"/>
                                    </w:rPr>
                                  </m:ctrlPr>
                                </m:sSubSupPr>
                                <m:e>
                                  <m:r>
                                    <w:rPr>
                                      <w:rFonts w:ascii="Cambria Math" w:hAnsi="Cambria Math" w:cs="Times New Roman"/>
                                      <w:sz w:val="20"/>
                                      <w:szCs w:val="20"/>
                                      <w:lang w:val="en-US"/>
                                    </w:rPr>
                                    <m:t>3N</m:t>
                                  </m:r>
                                </m:e>
                                <m:sub>
                                  <m:r>
                                    <w:rPr>
                                      <w:rFonts w:ascii="Cambria Math" w:hAnsi="Cambria Math" w:cs="Times New Roman"/>
                                      <w:sz w:val="20"/>
                                      <w:szCs w:val="20"/>
                                      <w:lang w:val="en-US"/>
                                    </w:rPr>
                                    <m:t>slot</m:t>
                                  </m:r>
                                </m:sub>
                                <m:sup>
                                  <m:r>
                                    <w:rPr>
                                      <w:rFonts w:ascii="Cambria Math" w:hAnsi="Cambria Math" w:cs="Times New Roman"/>
                                      <w:sz w:val="20"/>
                                      <w:szCs w:val="20"/>
                                      <w:lang w:val="en-US"/>
                                    </w:rPr>
                                    <m:t>subframe,µ</m:t>
                                  </m:r>
                                </m:sup>
                              </m:sSubSup>
                            </m:oMath>
                            <w:r w:rsidRPr="00C73F58">
                              <w:rPr>
                                <w:rFonts w:ascii="Times New Roman" w:hAnsi="Times New Roman" w:cs="Times New Roman"/>
                                <w:iCs/>
                                <w:sz w:val="20"/>
                                <w:szCs w:val="20"/>
                                <w:lang w:val="en-US"/>
                              </w:rPr>
                              <w:t xml:space="preserve"> and BeamAppTime-r17</w:t>
                            </w:r>
                          </w:p>
                          <w:p w14:paraId="63456FDF"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bCs/>
                                <w:iCs/>
                                <w:sz w:val="20"/>
                                <w:szCs w:val="20"/>
                              </w:rPr>
                              <w:t>RF retuning time when inter-frequency switch is performed, which is up to RAN4</w:t>
                            </w:r>
                          </w:p>
                          <w:p w14:paraId="79E1BA04" w14:textId="77777777" w:rsidR="00C73F58" w:rsidRPr="00C73F58" w:rsidRDefault="00C73F58" w:rsidP="00406DCE">
                            <w:pPr>
                              <w:pStyle w:val="ListParagraph"/>
                              <w:numPr>
                                <w:ilvl w:val="1"/>
                                <w:numId w:val="28"/>
                              </w:numPr>
                              <w:snapToGrid w:val="0"/>
                              <w:spacing w:line="240" w:lineRule="auto"/>
                              <w:ind w:left="777" w:hanging="357"/>
                              <w:jc w:val="both"/>
                              <w:rPr>
                                <w:rFonts w:ascii="Times New Roman" w:hAnsi="Times New Roman" w:cs="Times New Roman"/>
                                <w:sz w:val="20"/>
                                <w:szCs w:val="20"/>
                              </w:rPr>
                            </w:pPr>
                            <w:r w:rsidRPr="00C73F58">
                              <w:rPr>
                                <w:rFonts w:ascii="Times New Roman" w:hAnsi="Times New Roman" w:cs="Times New Roman"/>
                                <w:bCs/>
                                <w:iCs/>
                                <w:sz w:val="20"/>
                                <w:szCs w:val="20"/>
                              </w:rPr>
                              <w:t>Whether the target cell is one of the current serving cells</w:t>
                            </w:r>
                          </w:p>
                          <w:p w14:paraId="63AA1CE5" w14:textId="77777777" w:rsidR="00C73F58" w:rsidRPr="00C73F58" w:rsidRDefault="00C73F58" w:rsidP="00406DCE">
                            <w:pPr>
                              <w:snapToGrid w:val="0"/>
                              <w:spacing w:after="0" w:line="240" w:lineRule="auto"/>
                              <w:jc w:val="both"/>
                              <w:rPr>
                                <w:rFonts w:ascii="Times New Roman" w:hAnsi="Times New Roman" w:cs="Times New Roman"/>
                                <w:szCs w:val="20"/>
                              </w:rPr>
                            </w:pPr>
                            <w:r w:rsidRPr="00C73F58">
                              <w:rPr>
                                <w:rFonts w:ascii="Times New Roman" w:hAnsi="Times New Roman" w:cs="Times New Roman"/>
                                <w:szCs w:val="20"/>
                              </w:rPr>
                              <w:t xml:space="preserve">Cell switching time, which is defined by RAN2 and RAN4, may or may not include the potential components of beam application time above. </w:t>
                            </w:r>
                          </w:p>
                          <w:p w14:paraId="4DDFAE83" w14:textId="6B0F7348" w:rsidR="0041266C" w:rsidRPr="00C73F58" w:rsidRDefault="00C73F58" w:rsidP="00406DCE">
                            <w:pPr>
                              <w:snapToGrid w:val="0"/>
                              <w:spacing w:after="0" w:line="240" w:lineRule="auto"/>
                              <w:jc w:val="both"/>
                              <w:rPr>
                                <w:rFonts w:ascii="Times New Roman" w:hAnsi="Times New Roman" w:cs="Times New Roman"/>
                                <w:sz w:val="18"/>
                                <w:szCs w:val="18"/>
                              </w:rPr>
                            </w:pPr>
                            <w:r w:rsidRPr="00C73F58">
                              <w:rPr>
                                <w:rFonts w:ascii="Times New Roman" w:hAnsi="Times New Roman" w:cs="Times New Roman"/>
                                <w:bCs/>
                                <w:iCs/>
                                <w:szCs w:val="20"/>
                              </w:rPr>
                              <w:t xml:space="preserve">Send an LS to RAN2 and RAN4 to ask their </w:t>
                            </w:r>
                            <w:proofErr w:type="gramStart"/>
                            <w:r w:rsidRPr="00C73F58">
                              <w:rPr>
                                <w:rFonts w:ascii="Times New Roman" w:hAnsi="Times New Roman" w:cs="Times New Roman"/>
                                <w:bCs/>
                                <w:iCs/>
                                <w:szCs w:val="20"/>
                              </w:rPr>
                              <w:t>feedback</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56F73FE" id="Text Box 8"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0F909699" w14:textId="6E57FA7E" w:rsidR="00C73F58" w:rsidRPr="00C73F58" w:rsidRDefault="00C73F58" w:rsidP="00406DCE">
                      <w:pPr>
                        <w:spacing w:after="0" w:line="240" w:lineRule="auto"/>
                        <w:rPr>
                          <w:rFonts w:ascii="Times New Roman" w:eastAsia="DengXian" w:hAnsi="Times New Roman" w:cs="Times New Roman"/>
                          <w:b/>
                          <w:bCs/>
                          <w:szCs w:val="20"/>
                          <w:highlight w:val="green"/>
                          <w:lang w:eastAsia="zh-CN"/>
                        </w:rPr>
                      </w:pPr>
                      <w:r w:rsidRPr="00C73F58">
                        <w:rPr>
                          <w:rFonts w:ascii="Times New Roman" w:eastAsia="DengXian" w:hAnsi="Times New Roman" w:cs="Times New Roman"/>
                          <w:b/>
                          <w:bCs/>
                          <w:szCs w:val="20"/>
                          <w:highlight w:val="green"/>
                          <w:lang w:eastAsia="zh-CN"/>
                        </w:rPr>
                        <w:t>Agreement</w:t>
                      </w:r>
                    </w:p>
                    <w:p w14:paraId="38EE16E4" w14:textId="77777777" w:rsidR="00C73F58" w:rsidRPr="00C73F58" w:rsidRDefault="00C73F58" w:rsidP="00406DCE">
                      <w:pPr>
                        <w:snapToGrid w:val="0"/>
                        <w:spacing w:after="0" w:line="240" w:lineRule="auto"/>
                        <w:jc w:val="both"/>
                        <w:rPr>
                          <w:rFonts w:ascii="Times New Roman" w:hAnsi="Times New Roman" w:cs="Times New Roman"/>
                          <w:szCs w:val="20"/>
                        </w:rPr>
                      </w:pPr>
                      <w:r w:rsidRPr="00C73F58">
                        <w:rPr>
                          <w:rFonts w:ascii="Times New Roman" w:hAnsi="Times New Roman" w:cs="Times New Roman"/>
                          <w:szCs w:val="20"/>
                        </w:rPr>
                        <w:t>For the beam application time for Rel-18 LTM,</w:t>
                      </w:r>
                    </w:p>
                    <w:p w14:paraId="20F10238" w14:textId="77777777" w:rsidR="00C73F58" w:rsidRPr="00C73F58" w:rsidRDefault="00C73F58" w:rsidP="00406DCE">
                      <w:pPr>
                        <w:pStyle w:val="ListParagraph"/>
                        <w:numPr>
                          <w:ilvl w:val="0"/>
                          <w:numId w:val="25"/>
                        </w:numPr>
                        <w:snapToGrid w:val="0"/>
                        <w:spacing w:line="240" w:lineRule="auto"/>
                        <w:ind w:left="357" w:hanging="357"/>
                        <w:jc w:val="both"/>
                        <w:rPr>
                          <w:rFonts w:ascii="Times New Roman" w:hAnsi="Times New Roman" w:cs="Times New Roman"/>
                          <w:sz w:val="20"/>
                          <w:szCs w:val="20"/>
                        </w:rPr>
                      </w:pPr>
                      <w:r w:rsidRPr="00C73F58">
                        <w:rPr>
                          <w:rFonts w:ascii="Times New Roman" w:hAnsi="Times New Roman" w:cs="Times New Roman"/>
                          <w:sz w:val="20"/>
                          <w:szCs w:val="20"/>
                        </w:rPr>
                        <w:t>Beam application time is supported, and starts after the last symbol of the PUCCH or PUSCH carrying the HARQ-ACK for the PDSCH which carries MAC-CE containing cell switch command with the beam indication for the target cell(s)</w:t>
                      </w:r>
                    </w:p>
                    <w:p w14:paraId="58EEEC91" w14:textId="77777777" w:rsidR="00C73F58" w:rsidRPr="00C73F58" w:rsidRDefault="00C73F58" w:rsidP="00406DCE">
                      <w:pPr>
                        <w:pStyle w:val="ListParagraph"/>
                        <w:numPr>
                          <w:ilvl w:val="1"/>
                          <w:numId w:val="27"/>
                        </w:numPr>
                        <w:snapToGrid w:val="0"/>
                        <w:spacing w:line="240" w:lineRule="auto"/>
                        <w:ind w:left="777" w:hanging="357"/>
                        <w:jc w:val="both"/>
                        <w:rPr>
                          <w:rFonts w:ascii="Times New Roman" w:hAnsi="Times New Roman" w:cs="Times New Roman"/>
                          <w:sz w:val="20"/>
                          <w:szCs w:val="20"/>
                        </w:rPr>
                      </w:pPr>
                      <w:r w:rsidRPr="00C73F58">
                        <w:rPr>
                          <w:rFonts w:ascii="Times New Roman" w:hAnsi="Times New Roman" w:cs="Times New Roman"/>
                          <w:sz w:val="20"/>
                          <w:szCs w:val="20"/>
                        </w:rPr>
                        <w:t>FFS: reference SCS, i.e. serving cell and/or target cell</w:t>
                      </w:r>
                    </w:p>
                    <w:p w14:paraId="60F668CA" w14:textId="77777777" w:rsidR="00C73F58" w:rsidRPr="00C73F58" w:rsidRDefault="00C73F58" w:rsidP="00406DCE">
                      <w:pPr>
                        <w:pStyle w:val="ListParagraph"/>
                        <w:numPr>
                          <w:ilvl w:val="0"/>
                          <w:numId w:val="26"/>
                        </w:numPr>
                        <w:snapToGrid w:val="0"/>
                        <w:spacing w:line="240" w:lineRule="auto"/>
                        <w:ind w:left="357" w:hanging="357"/>
                        <w:jc w:val="both"/>
                        <w:rPr>
                          <w:rFonts w:ascii="Times New Roman" w:hAnsi="Times New Roman" w:cs="Times New Roman"/>
                          <w:sz w:val="20"/>
                          <w:szCs w:val="20"/>
                        </w:rPr>
                      </w:pPr>
                      <w:r w:rsidRPr="00C73F58">
                        <w:rPr>
                          <w:rFonts w:ascii="Times New Roman" w:hAnsi="Times New Roman" w:cs="Times New Roman"/>
                          <w:sz w:val="20"/>
                          <w:szCs w:val="20"/>
                        </w:rPr>
                        <w:t>At least the following components are further studied to define the beam application time</w:t>
                      </w:r>
                    </w:p>
                    <w:p w14:paraId="681EFFB9"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sz w:val="20"/>
                          <w:szCs w:val="20"/>
                        </w:rPr>
                        <w:t>Whether TCI state activation is received before/together with cell switch command</w:t>
                      </w:r>
                    </w:p>
                    <w:p w14:paraId="08453D18"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iCs/>
                          <w:sz w:val="20"/>
                          <w:szCs w:val="20"/>
                          <w:lang w:val="en-US"/>
                        </w:rPr>
                        <w:t xml:space="preserve">Legacy values, </w:t>
                      </w:r>
                      <w:proofErr w:type="gramStart"/>
                      <w:r w:rsidRPr="00C73F58">
                        <w:rPr>
                          <w:rFonts w:ascii="Times New Roman" w:hAnsi="Times New Roman" w:cs="Times New Roman"/>
                          <w:iCs/>
                          <w:sz w:val="20"/>
                          <w:szCs w:val="20"/>
                          <w:lang w:val="en-US"/>
                        </w:rPr>
                        <w:t>i.e.</w:t>
                      </w:r>
                      <w:proofErr w:type="gramEnd"/>
                      <w:r w:rsidRPr="00C73F58">
                        <w:rPr>
                          <w:rFonts w:ascii="Times New Roman" w:hAnsi="Times New Roman" w:cs="Times New Roman"/>
                          <w:iCs/>
                          <w:sz w:val="20"/>
                          <w:szCs w:val="20"/>
                          <w:lang w:val="en-US"/>
                        </w:rPr>
                        <w:t xml:space="preserve"> </w:t>
                      </w:r>
                      <m:oMath>
                        <m:sSubSup>
                          <m:sSubSupPr>
                            <m:ctrlPr>
                              <w:rPr>
                                <w:rFonts w:ascii="Cambria Math" w:hAnsi="Cambria Math" w:cs="Times New Roman"/>
                                <w:i/>
                                <w:iCs/>
                                <w:sz w:val="20"/>
                                <w:szCs w:val="20"/>
                                <w:lang w:val="en-US"/>
                              </w:rPr>
                            </m:ctrlPr>
                          </m:sSubSupPr>
                          <m:e>
                            <m:r>
                              <w:rPr>
                                <w:rFonts w:ascii="Cambria Math" w:hAnsi="Cambria Math" w:cs="Times New Roman"/>
                                <w:sz w:val="20"/>
                                <w:szCs w:val="20"/>
                                <w:lang w:val="en-US"/>
                              </w:rPr>
                              <m:t>3N</m:t>
                            </m:r>
                          </m:e>
                          <m:sub>
                            <m:r>
                              <w:rPr>
                                <w:rFonts w:ascii="Cambria Math" w:hAnsi="Cambria Math" w:cs="Times New Roman"/>
                                <w:sz w:val="20"/>
                                <w:szCs w:val="20"/>
                                <w:lang w:val="en-US"/>
                              </w:rPr>
                              <m:t>slot</m:t>
                            </m:r>
                          </m:sub>
                          <m:sup>
                            <m:r>
                              <w:rPr>
                                <w:rFonts w:ascii="Cambria Math" w:hAnsi="Cambria Math" w:cs="Times New Roman"/>
                                <w:sz w:val="20"/>
                                <w:szCs w:val="20"/>
                                <w:lang w:val="en-US"/>
                              </w:rPr>
                              <m:t>subframe,µ</m:t>
                            </m:r>
                          </m:sup>
                        </m:sSubSup>
                      </m:oMath>
                      <w:r w:rsidRPr="00C73F58">
                        <w:rPr>
                          <w:rFonts w:ascii="Times New Roman" w:hAnsi="Times New Roman" w:cs="Times New Roman"/>
                          <w:iCs/>
                          <w:sz w:val="20"/>
                          <w:szCs w:val="20"/>
                          <w:lang w:val="en-US"/>
                        </w:rPr>
                        <w:t xml:space="preserve"> and BeamAppTime-r17</w:t>
                      </w:r>
                    </w:p>
                    <w:p w14:paraId="63456FDF"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bCs/>
                          <w:iCs/>
                          <w:sz w:val="20"/>
                          <w:szCs w:val="20"/>
                        </w:rPr>
                        <w:t>RF retuning time when inter-frequency switch is performed, which is up to RAN4</w:t>
                      </w:r>
                    </w:p>
                    <w:p w14:paraId="79E1BA04" w14:textId="77777777" w:rsidR="00C73F58" w:rsidRPr="00C73F58" w:rsidRDefault="00C73F58" w:rsidP="00406DCE">
                      <w:pPr>
                        <w:pStyle w:val="ListParagraph"/>
                        <w:numPr>
                          <w:ilvl w:val="1"/>
                          <w:numId w:val="28"/>
                        </w:numPr>
                        <w:snapToGrid w:val="0"/>
                        <w:spacing w:line="240" w:lineRule="auto"/>
                        <w:ind w:left="777" w:hanging="357"/>
                        <w:jc w:val="both"/>
                        <w:rPr>
                          <w:rFonts w:ascii="Times New Roman" w:hAnsi="Times New Roman" w:cs="Times New Roman"/>
                          <w:sz w:val="20"/>
                          <w:szCs w:val="20"/>
                        </w:rPr>
                      </w:pPr>
                      <w:r w:rsidRPr="00C73F58">
                        <w:rPr>
                          <w:rFonts w:ascii="Times New Roman" w:hAnsi="Times New Roman" w:cs="Times New Roman"/>
                          <w:bCs/>
                          <w:iCs/>
                          <w:sz w:val="20"/>
                          <w:szCs w:val="20"/>
                        </w:rPr>
                        <w:t>Whether the target cell is one of the current serving cells</w:t>
                      </w:r>
                    </w:p>
                    <w:p w14:paraId="63AA1CE5" w14:textId="77777777" w:rsidR="00C73F58" w:rsidRPr="00C73F58" w:rsidRDefault="00C73F58" w:rsidP="00406DCE">
                      <w:pPr>
                        <w:snapToGrid w:val="0"/>
                        <w:spacing w:after="0" w:line="240" w:lineRule="auto"/>
                        <w:jc w:val="both"/>
                        <w:rPr>
                          <w:rFonts w:ascii="Times New Roman" w:hAnsi="Times New Roman" w:cs="Times New Roman"/>
                          <w:szCs w:val="20"/>
                        </w:rPr>
                      </w:pPr>
                      <w:r w:rsidRPr="00C73F58">
                        <w:rPr>
                          <w:rFonts w:ascii="Times New Roman" w:hAnsi="Times New Roman" w:cs="Times New Roman"/>
                          <w:szCs w:val="20"/>
                        </w:rPr>
                        <w:t xml:space="preserve">Cell switching time, which is defined by RAN2 and RAN4, may or may not include the potential components of beam application time above. </w:t>
                      </w:r>
                    </w:p>
                    <w:p w14:paraId="4DDFAE83" w14:textId="6B0F7348" w:rsidR="0041266C" w:rsidRPr="00C73F58" w:rsidRDefault="00C73F58" w:rsidP="00406DCE">
                      <w:pPr>
                        <w:snapToGrid w:val="0"/>
                        <w:spacing w:after="0" w:line="240" w:lineRule="auto"/>
                        <w:jc w:val="both"/>
                        <w:rPr>
                          <w:rFonts w:ascii="Times New Roman" w:hAnsi="Times New Roman" w:cs="Times New Roman"/>
                          <w:sz w:val="18"/>
                          <w:szCs w:val="18"/>
                        </w:rPr>
                      </w:pPr>
                      <w:r w:rsidRPr="00C73F58">
                        <w:rPr>
                          <w:rFonts w:ascii="Times New Roman" w:hAnsi="Times New Roman" w:cs="Times New Roman"/>
                          <w:bCs/>
                          <w:iCs/>
                          <w:szCs w:val="20"/>
                        </w:rPr>
                        <w:t xml:space="preserve">Send an LS to RAN2 and RAN4 to ask their </w:t>
                      </w:r>
                      <w:proofErr w:type="gramStart"/>
                      <w:r w:rsidRPr="00C73F58">
                        <w:rPr>
                          <w:rFonts w:ascii="Times New Roman" w:hAnsi="Times New Roman" w:cs="Times New Roman"/>
                          <w:bCs/>
                          <w:iCs/>
                          <w:szCs w:val="20"/>
                        </w:rPr>
                        <w:t>feedback</w:t>
                      </w:r>
                      <w:proofErr w:type="gramEnd"/>
                    </w:p>
                  </w:txbxContent>
                </v:textbox>
                <w10:anchorlock/>
              </v:shape>
            </w:pict>
          </mc:Fallback>
        </mc:AlternateContent>
      </w:r>
    </w:p>
    <w:p w14:paraId="3C0D1508" w14:textId="43133EDD" w:rsidR="00376FBD" w:rsidRDefault="00376FBD" w:rsidP="0033134A">
      <w:pPr>
        <w:rPr>
          <w:lang w:val="en-GB"/>
        </w:rPr>
      </w:pPr>
      <w:r>
        <w:rPr>
          <w:lang w:val="en-GB"/>
        </w:rPr>
        <w:t>During Rel-15, the application time for MAC CEs related to TCI states were defined by RAN1, and rules regarding requirements of time between DCI and PDSCH when TCI is included in DCI. The MAC CE rules defined by RAN1 were subsequently updated by RAN4. In Rel-17, there were also discussions on how to define the beam application time.</w:t>
      </w:r>
    </w:p>
    <w:p w14:paraId="7464BA43" w14:textId="03401300" w:rsidR="00F15A04" w:rsidRDefault="00376FBD" w:rsidP="0033134A">
      <w:pPr>
        <w:rPr>
          <w:lang w:val="en-GB"/>
        </w:rPr>
      </w:pPr>
      <w:r>
        <w:rPr>
          <w:lang w:val="en-GB"/>
        </w:rPr>
        <w:t>In LTM, the beam indication is sent in the same MAC CE that will change the RRC configuration of the UE.</w:t>
      </w:r>
      <w:r w:rsidR="0084417E">
        <w:rPr>
          <w:lang w:val="en-GB"/>
        </w:rPr>
        <w:t xml:space="preserve"> If the beam indication is applied before the new RRC configuration, the</w:t>
      </w:r>
      <w:r w:rsidR="001D7BA3">
        <w:rPr>
          <w:lang w:val="en-GB"/>
        </w:rPr>
        <w:t xml:space="preserve">re may be an </w:t>
      </w:r>
      <w:r w:rsidR="009E4923">
        <w:rPr>
          <w:lang w:val="en-GB"/>
        </w:rPr>
        <w:t>interrupt since</w:t>
      </w:r>
      <w:r w:rsidR="001E4B43">
        <w:rPr>
          <w:lang w:val="en-GB"/>
        </w:rPr>
        <w:t xml:space="preserve"> the UE is monitoring </w:t>
      </w:r>
      <w:r w:rsidR="00D63A2A">
        <w:rPr>
          <w:lang w:val="en-GB"/>
        </w:rPr>
        <w:t xml:space="preserve">a beam from the </w:t>
      </w:r>
      <w:r w:rsidR="00F15A04">
        <w:rPr>
          <w:lang w:val="en-GB"/>
        </w:rPr>
        <w:t>target but</w:t>
      </w:r>
      <w:r w:rsidR="00D63A2A">
        <w:rPr>
          <w:lang w:val="en-GB"/>
        </w:rPr>
        <w:t xml:space="preserve"> is still using an RRC configuration that the target</w:t>
      </w:r>
      <w:r w:rsidR="00F15A04">
        <w:rPr>
          <w:lang w:val="en-GB"/>
        </w:rPr>
        <w:t xml:space="preserve"> does not support</w:t>
      </w:r>
      <w:r w:rsidR="00CF0F63">
        <w:rPr>
          <w:lang w:val="en-GB"/>
        </w:rPr>
        <w:t>:</w:t>
      </w:r>
    </w:p>
    <w:p w14:paraId="6DB98ABB" w14:textId="15C7F234" w:rsidR="00CF0F63" w:rsidRPr="00376FBD" w:rsidRDefault="00CF0F63" w:rsidP="00CF0F63">
      <w:pPr>
        <w:pStyle w:val="Observation"/>
        <w:rPr>
          <w:lang w:val="en-GB"/>
        </w:rPr>
      </w:pPr>
      <w:bookmarkStart w:id="28" w:name="_Toc142666163"/>
      <w:r>
        <w:rPr>
          <w:lang w:val="en-GB"/>
        </w:rPr>
        <w:lastRenderedPageBreak/>
        <w:t xml:space="preserve">If the beam indication is applied at a different time than the </w:t>
      </w:r>
      <w:r w:rsidR="00647447">
        <w:rPr>
          <w:lang w:val="en-GB"/>
        </w:rPr>
        <w:t>RRC configuration, there may be an interrupt</w:t>
      </w:r>
      <w:r w:rsidR="00EA1B24">
        <w:rPr>
          <w:lang w:val="en-GB"/>
        </w:rPr>
        <w:t xml:space="preserve"> if the target does not support the configuration used by the UE in the source.</w:t>
      </w:r>
      <w:bookmarkEnd w:id="28"/>
    </w:p>
    <w:p w14:paraId="218E6C1C" w14:textId="0A1EA5DF" w:rsidR="008D1736" w:rsidRDefault="00647447" w:rsidP="0033134A">
      <w:pPr>
        <w:rPr>
          <w:lang w:val="en-GB"/>
        </w:rPr>
      </w:pPr>
      <w:r>
        <w:rPr>
          <w:lang w:val="en-GB"/>
        </w:rPr>
        <w:t xml:space="preserve">On the other hand, there are cases when the target does support the same </w:t>
      </w:r>
      <w:r w:rsidR="00C91B8C">
        <w:rPr>
          <w:lang w:val="en-GB"/>
        </w:rPr>
        <w:t>RRC configuration as the source, and in this case, it makes sense to apply the beam indication as fast as possible, without waiting for the RRC configuration</w:t>
      </w:r>
      <w:r w:rsidR="008D1736">
        <w:rPr>
          <w:lang w:val="en-GB"/>
        </w:rPr>
        <w:t>.</w:t>
      </w:r>
      <w:r w:rsidR="007B355D">
        <w:rPr>
          <w:lang w:val="en-GB"/>
        </w:rPr>
        <w:t xml:space="preserve"> Hence, we want to support the two cases:</w:t>
      </w:r>
    </w:p>
    <w:p w14:paraId="7FAB0649" w14:textId="62DBEF1D" w:rsidR="007B355D" w:rsidRDefault="00A11AF4" w:rsidP="00A11AF4">
      <w:pPr>
        <w:pStyle w:val="ListBullet"/>
      </w:pPr>
      <w:r>
        <w:t>The beam indication is applied at the same time as the RRC reconfiguration</w:t>
      </w:r>
      <w:r w:rsidR="00AD7939">
        <w:t>.</w:t>
      </w:r>
    </w:p>
    <w:p w14:paraId="11E10B69" w14:textId="24DAE776" w:rsidR="00A11AF4" w:rsidRPr="007B355D" w:rsidRDefault="00A11AF4" w:rsidP="00A11AF4">
      <w:pPr>
        <w:pStyle w:val="ListBullet"/>
      </w:pPr>
      <w:r>
        <w:t>The beam indication is applied before the RRC reconfiguration.</w:t>
      </w:r>
    </w:p>
    <w:p w14:paraId="44ECED08" w14:textId="17FCE061" w:rsidR="00EA1B24" w:rsidRDefault="00EA1B24" w:rsidP="0033134A">
      <w:pPr>
        <w:rPr>
          <w:lang w:val="en-GB"/>
        </w:rPr>
      </w:pPr>
      <w:r>
        <w:rPr>
          <w:lang w:val="en-GB"/>
        </w:rPr>
        <w:t>To handle the</w:t>
      </w:r>
      <w:r w:rsidR="00A11AF4">
        <w:rPr>
          <w:lang w:val="en-GB"/>
        </w:rPr>
        <w:t>se two</w:t>
      </w:r>
      <w:r>
        <w:rPr>
          <w:lang w:val="en-GB"/>
        </w:rPr>
        <w:t xml:space="preserve"> cases</w:t>
      </w:r>
      <w:r w:rsidR="00A11AF4">
        <w:rPr>
          <w:lang w:val="en-GB"/>
        </w:rPr>
        <w:t xml:space="preserve">, we propose to </w:t>
      </w:r>
      <w:r w:rsidR="001D18C1">
        <w:rPr>
          <w:lang w:val="en-GB"/>
        </w:rPr>
        <w:t>re</w:t>
      </w:r>
      <w:r w:rsidR="00A11AF4">
        <w:rPr>
          <w:lang w:val="en-GB"/>
        </w:rPr>
        <w:t xml:space="preserve">use the </w:t>
      </w:r>
      <w:r w:rsidR="00087FE2">
        <w:rPr>
          <w:lang w:val="en-GB"/>
        </w:rPr>
        <w:t xml:space="preserve">mechanism from </w:t>
      </w:r>
      <w:r w:rsidR="00C30A7C">
        <w:rPr>
          <w:lang w:val="en-GB"/>
        </w:rPr>
        <w:t>Rel-17, where the beam application time is configured by the NW, based on UE capability:</w:t>
      </w:r>
    </w:p>
    <w:p w14:paraId="3EAF4E2B" w14:textId="693F6996" w:rsidR="00C30A7C" w:rsidRPr="002776BF" w:rsidRDefault="00C30A7C" w:rsidP="0033134A">
      <w:pPr>
        <w:pStyle w:val="Proposal"/>
        <w:rPr>
          <w:lang w:val="en-GB" w:eastAsia="ja-JP"/>
        </w:rPr>
      </w:pPr>
      <w:bookmarkStart w:id="29" w:name="_Ref142387721"/>
      <w:bookmarkStart w:id="30" w:name="_Toc142666172"/>
      <w:r>
        <w:rPr>
          <w:lang w:val="en-GB"/>
        </w:rPr>
        <w:t>The beam application time for LTM is configured by the NW based on UE capability.</w:t>
      </w:r>
      <w:bookmarkEnd w:id="29"/>
      <w:bookmarkEnd w:id="30"/>
    </w:p>
    <w:p w14:paraId="78FABF17" w14:textId="77777777" w:rsidR="00AD7939" w:rsidRDefault="00C30A7C" w:rsidP="0033134A">
      <w:pPr>
        <w:rPr>
          <w:lang w:val="en-GB"/>
        </w:rPr>
      </w:pPr>
      <w:r>
        <w:rPr>
          <w:lang w:val="en-GB"/>
        </w:rPr>
        <w:t>Since the cell switch command is carried by MAC CE, the beam indication cannot be as fast as in</w:t>
      </w:r>
      <w:r w:rsidR="00C955E9">
        <w:rPr>
          <w:lang w:val="en-GB"/>
        </w:rPr>
        <w:t xml:space="preserve"> Rel-17. The MAC CE </w:t>
      </w:r>
      <w:r w:rsidR="00526E51">
        <w:rPr>
          <w:lang w:val="en-GB"/>
        </w:rPr>
        <w:t>command latency would be a suitable lowest possible value</w:t>
      </w:r>
      <w:r w:rsidR="00AD7939">
        <w:rPr>
          <w:lang w:val="en-GB"/>
        </w:rPr>
        <w:t>:</w:t>
      </w:r>
    </w:p>
    <w:p w14:paraId="7F746EE6" w14:textId="45DB81D5" w:rsidR="00AD7939" w:rsidRPr="00AD7939" w:rsidRDefault="00AD7939" w:rsidP="0033134A">
      <w:pPr>
        <w:pStyle w:val="Proposal"/>
        <w:rPr>
          <w:lang w:val="en-GB" w:eastAsia="ja-JP"/>
        </w:rPr>
      </w:pPr>
      <w:bookmarkStart w:id="31" w:name="_Toc142666173"/>
      <w:r>
        <w:rPr>
          <w:lang w:val="en-GB"/>
        </w:rPr>
        <w:t xml:space="preserve">The smallest value of the </w:t>
      </w:r>
      <w:r w:rsidR="001D18C1">
        <w:rPr>
          <w:lang w:val="en-GB"/>
        </w:rPr>
        <w:t xml:space="preserve">configurable </w:t>
      </w:r>
      <w:r>
        <w:rPr>
          <w:lang w:val="en-GB"/>
        </w:rPr>
        <w:t xml:space="preserve">beam application time for LTM that can be configured is </w:t>
      </w:r>
      <m:oMath>
        <m:sSubSup>
          <m:sSubSupPr>
            <m:ctrlPr>
              <w:rPr>
                <w:rFonts w:ascii="Cambria Math" w:hAnsi="Cambria Math" w:cs="Times New Roman"/>
                <w:i/>
                <w:iCs/>
                <w:szCs w:val="20"/>
              </w:rPr>
            </m:ctrlPr>
          </m:sSubSupPr>
          <m:e>
            <m:r>
              <m:rPr>
                <m:sty m:val="bi"/>
              </m:rPr>
              <w:rPr>
                <w:rFonts w:ascii="Cambria Math" w:hAnsi="Cambria Math" w:cs="Times New Roman"/>
                <w:szCs w:val="20"/>
              </w:rPr>
              <m:t>3</m:t>
            </m:r>
            <m:r>
              <m:rPr>
                <m:sty m:val="bi"/>
              </m:rPr>
              <w:rPr>
                <w:rFonts w:ascii="Cambria Math" w:hAnsi="Cambria Math" w:cs="Times New Roman"/>
                <w:szCs w:val="20"/>
              </w:rPr>
              <m:t>N</m:t>
            </m:r>
          </m:e>
          <m:sub>
            <m:r>
              <m:rPr>
                <m:sty m:val="bi"/>
              </m:rPr>
              <w:rPr>
                <w:rFonts w:ascii="Cambria Math" w:hAnsi="Cambria Math" w:cs="Times New Roman"/>
                <w:szCs w:val="20"/>
              </w:rPr>
              <m:t>slot</m:t>
            </m:r>
          </m:sub>
          <m:sup>
            <m:r>
              <m:rPr>
                <m:sty m:val="bi"/>
              </m:rPr>
              <w:rPr>
                <w:rFonts w:ascii="Cambria Math" w:hAnsi="Cambria Math" w:cs="Times New Roman"/>
                <w:szCs w:val="20"/>
              </w:rPr>
              <m:t>subframe,µ</m:t>
            </m:r>
          </m:sup>
        </m:sSubSup>
      </m:oMath>
      <w:r>
        <w:rPr>
          <w:lang w:val="en-GB"/>
        </w:rPr>
        <w:t>.</w:t>
      </w:r>
      <w:bookmarkEnd w:id="31"/>
      <w:r>
        <w:rPr>
          <w:lang w:val="en-GB"/>
        </w:rPr>
        <w:t xml:space="preserve">  </w:t>
      </w:r>
      <w:r w:rsidRPr="00C73F58">
        <w:rPr>
          <w:rFonts w:ascii="Times New Roman" w:hAnsi="Times New Roman" w:cs="Times New Roman"/>
          <w:iCs/>
          <w:szCs w:val="20"/>
        </w:rPr>
        <w:t xml:space="preserve"> </w:t>
      </w:r>
    </w:p>
    <w:p w14:paraId="6236B3E4" w14:textId="68AF3D59" w:rsidR="00B20BFB" w:rsidRDefault="00443641" w:rsidP="00443641">
      <w:pPr>
        <w:pStyle w:val="Heading3"/>
      </w:pPr>
      <w:r>
        <w:t>2.1.</w:t>
      </w:r>
      <w:r w:rsidR="000F5BAF">
        <w:t>5</w:t>
      </w:r>
      <w:r>
        <w:tab/>
        <w:t xml:space="preserve">Which channels follow </w:t>
      </w:r>
      <w:r w:rsidR="00AC1481">
        <w:t>the</w:t>
      </w:r>
      <w:r>
        <w:t xml:space="preserve"> TCI</w:t>
      </w:r>
      <w:r w:rsidR="00AC1481">
        <w:t xml:space="preserve"> state in the beam indication</w:t>
      </w:r>
      <w:r>
        <w:t>?</w:t>
      </w:r>
    </w:p>
    <w:p w14:paraId="6E256666" w14:textId="0D2B5D3F" w:rsidR="00AC1481" w:rsidRDefault="00AC1481" w:rsidP="00AC1481">
      <w:pPr>
        <w:rPr>
          <w:lang w:val="en-GB" w:eastAsia="ja-JP"/>
        </w:rPr>
      </w:pPr>
      <w:r>
        <w:rPr>
          <w:lang w:val="en-GB" w:eastAsia="ja-JP"/>
        </w:rPr>
        <w:t xml:space="preserve">The Rel-17 TCI framework was designed so that most channels follow the indicated TCI state. However, it is also possible to deviate from this behaviour. This is controlled by RRC: PDCCH is configured to follow the indicated TCI state by a flag in the CORESET configuration, TCI states can be configured in the CSI-RS configuration, and for SRS, a flag in the SRS resource set determines if the indicated TCI should be used or not. </w:t>
      </w:r>
    </w:p>
    <w:p w14:paraId="7D0012FC" w14:textId="45CF120F" w:rsidR="007C7FC6" w:rsidRDefault="008262F2" w:rsidP="00AC1481">
      <w:pPr>
        <w:rPr>
          <w:lang w:val="en-GB" w:eastAsia="ja-JP"/>
        </w:rPr>
      </w:pPr>
      <w:r>
        <w:rPr>
          <w:lang w:val="en-GB" w:eastAsia="ja-JP"/>
        </w:rPr>
        <w:t>For LTM, it is tempting to state that after the cell switch, the new RRC configuration applies. For most channels, this is fine: channels/signals that are configured to follow the indicated TCI follow the TCI state provided in the cell switch command</w:t>
      </w:r>
      <w:r w:rsidR="00BD0AF9">
        <w:rPr>
          <w:lang w:val="en-GB" w:eastAsia="ja-JP"/>
        </w:rPr>
        <w:t xml:space="preserve"> (cf. </w:t>
      </w:r>
      <w:r w:rsidR="00BD0AF9">
        <w:rPr>
          <w:lang w:val="en-GB" w:eastAsia="ja-JP"/>
        </w:rPr>
        <w:fldChar w:fldCharType="begin"/>
      </w:r>
      <w:r w:rsidR="00BD0AF9">
        <w:rPr>
          <w:lang w:val="en-GB" w:eastAsia="ja-JP"/>
        </w:rPr>
        <w:instrText xml:space="preserve"> REF _Ref142318059 \r \h </w:instrText>
      </w:r>
      <w:r w:rsidR="00BD0AF9">
        <w:rPr>
          <w:lang w:val="en-GB" w:eastAsia="ja-JP"/>
        </w:rPr>
      </w:r>
      <w:r w:rsidR="00BD0AF9">
        <w:rPr>
          <w:lang w:val="en-GB" w:eastAsia="ja-JP"/>
        </w:rPr>
        <w:fldChar w:fldCharType="separate"/>
      </w:r>
      <w:r w:rsidR="002E2473">
        <w:rPr>
          <w:lang w:val="en-GB" w:eastAsia="ja-JP"/>
        </w:rPr>
        <w:t>Proposal 4</w:t>
      </w:r>
      <w:r w:rsidR="00BD0AF9">
        <w:rPr>
          <w:lang w:val="en-GB" w:eastAsia="ja-JP"/>
        </w:rPr>
        <w:fldChar w:fldCharType="end"/>
      </w:r>
      <w:r w:rsidR="00BD0AF9">
        <w:rPr>
          <w:lang w:val="en-GB" w:eastAsia="ja-JP"/>
        </w:rPr>
        <w:t>)</w:t>
      </w:r>
      <w:r>
        <w:rPr>
          <w:lang w:val="en-GB" w:eastAsia="ja-JP"/>
        </w:rPr>
        <w:t>, and channels/signals that are configured not to follow the indicated TCI state do not. Unfortunately</w:t>
      </w:r>
      <w:r w:rsidR="00524504">
        <w:rPr>
          <w:lang w:val="en-GB" w:eastAsia="ja-JP"/>
        </w:rPr>
        <w:t xml:space="preserve">, some channels/signals that are configured not to follow the indicated TCI state rely on a fallback to an SSB identified during </w:t>
      </w:r>
      <w:r w:rsidR="00524504" w:rsidRPr="00524504">
        <w:rPr>
          <w:lang w:val="en-GB" w:eastAsia="ja-JP"/>
        </w:rPr>
        <w:t xml:space="preserve">a </w:t>
      </w:r>
      <w:proofErr w:type="gramStart"/>
      <w:r w:rsidR="00524504" w:rsidRPr="00524504">
        <w:rPr>
          <w:lang w:val="en-GB" w:eastAsia="ja-JP"/>
        </w:rPr>
        <w:t>random access</w:t>
      </w:r>
      <w:proofErr w:type="gramEnd"/>
      <w:r w:rsidR="00524504" w:rsidRPr="00524504">
        <w:rPr>
          <w:lang w:val="en-GB" w:eastAsia="ja-JP"/>
        </w:rPr>
        <w:t xml:space="preserve"> procedure</w:t>
      </w:r>
      <w:r w:rsidR="004F3F19">
        <w:rPr>
          <w:lang w:val="en-GB" w:eastAsia="ja-JP"/>
        </w:rPr>
        <w:t>, and t</w:t>
      </w:r>
      <w:r w:rsidR="00524504">
        <w:rPr>
          <w:lang w:val="en-GB" w:eastAsia="ja-JP"/>
        </w:rPr>
        <w:t>his fallback will not work after an LTM execution.</w:t>
      </w:r>
      <w:r w:rsidR="007C7FC6">
        <w:rPr>
          <w:lang w:val="en-GB" w:eastAsia="ja-JP"/>
        </w:rPr>
        <w:t xml:space="preserve"> </w:t>
      </w:r>
      <w:r w:rsidR="00666C5E">
        <w:rPr>
          <w:lang w:val="en-GB" w:eastAsia="ja-JP"/>
        </w:rPr>
        <w:t>W</w:t>
      </w:r>
      <w:r w:rsidR="00B759A1">
        <w:rPr>
          <w:lang w:val="en-GB" w:eastAsia="ja-JP"/>
        </w:rPr>
        <w:t xml:space="preserve">e do not see that we need to </w:t>
      </w:r>
      <w:r w:rsidR="00666C5E">
        <w:rPr>
          <w:lang w:val="en-GB" w:eastAsia="ja-JP"/>
        </w:rPr>
        <w:t xml:space="preserve">support that fallback for </w:t>
      </w:r>
      <w:r w:rsidR="00095C40">
        <w:rPr>
          <w:lang w:val="en-GB" w:eastAsia="ja-JP"/>
        </w:rPr>
        <w:t>cases when the cell switch command includes a beam indication.</w:t>
      </w:r>
      <w:r w:rsidR="007C7FC6">
        <w:rPr>
          <w:lang w:val="en-GB" w:eastAsia="ja-JP"/>
        </w:rPr>
        <w:t xml:space="preserve"> Therefore, we </w:t>
      </w:r>
      <w:proofErr w:type="gramStart"/>
      <w:r w:rsidR="007C7FC6">
        <w:rPr>
          <w:lang w:val="en-GB" w:eastAsia="ja-JP"/>
        </w:rPr>
        <w:t>propose</w:t>
      </w:r>
      <w:proofErr w:type="gramEnd"/>
    </w:p>
    <w:p w14:paraId="67F0EE86" w14:textId="3526FE25" w:rsidR="007C7FC6" w:rsidRPr="00CD32EA" w:rsidRDefault="00E72937" w:rsidP="00AC1481">
      <w:pPr>
        <w:pStyle w:val="Proposal"/>
        <w:rPr>
          <w:lang w:val="en-GB"/>
        </w:rPr>
      </w:pPr>
      <w:bookmarkStart w:id="32" w:name="_Toc135041649"/>
      <w:bookmarkStart w:id="33" w:name="_Toc142666174"/>
      <w:r>
        <w:rPr>
          <w:lang w:val="en-GB"/>
        </w:rPr>
        <w:t>After execution of an LTM cell switch</w:t>
      </w:r>
      <w:r w:rsidR="00095C40">
        <w:rPr>
          <w:lang w:val="en-GB"/>
        </w:rPr>
        <w:t xml:space="preserve"> that contains</w:t>
      </w:r>
      <w:r w:rsidR="00027DF6">
        <w:rPr>
          <w:lang w:val="en-GB"/>
        </w:rPr>
        <w:t xml:space="preserve"> a TCI state index</w:t>
      </w:r>
      <w:r>
        <w:rPr>
          <w:lang w:val="en-GB"/>
        </w:rPr>
        <w:t xml:space="preserve">, for </w:t>
      </w:r>
      <w:r w:rsidR="007C7FC6" w:rsidRPr="007C7FC6">
        <w:rPr>
          <w:lang w:val="en-GB"/>
        </w:rPr>
        <w:t>CORESETs associated with Type 0A/1/2-PDCCH CSS sets where no TCI state activation is provided</w:t>
      </w:r>
      <w:r>
        <w:rPr>
          <w:lang w:val="en-GB"/>
        </w:rPr>
        <w:t xml:space="preserve"> and</w:t>
      </w:r>
      <w:r w:rsidR="007C7FC6" w:rsidRPr="007C7FC6">
        <w:rPr>
          <w:lang w:val="en-GB"/>
        </w:rPr>
        <w:t xml:space="preserve"> </w:t>
      </w:r>
      <w:proofErr w:type="spellStart"/>
      <w:r w:rsidR="007C7FC6" w:rsidRPr="007C7FC6">
        <w:rPr>
          <w:lang w:val="en-GB"/>
        </w:rPr>
        <w:t>followUnifiedTCI</w:t>
      </w:r>
      <w:proofErr w:type="spellEnd"/>
      <w:r w:rsidR="007C7FC6" w:rsidRPr="007C7FC6">
        <w:rPr>
          <w:lang w:val="en-GB"/>
        </w:rPr>
        <w:t xml:space="preserve">-state is not provided, the </w:t>
      </w:r>
      <w:r w:rsidR="007C7FC6" w:rsidRPr="00CD32EA">
        <w:rPr>
          <w:lang w:val="en-GB"/>
        </w:rPr>
        <w:t xml:space="preserve">UE follows </w:t>
      </w:r>
      <w:r w:rsidR="007C7FC6" w:rsidRPr="007C7FC6">
        <w:rPr>
          <w:lang w:val="en-GB"/>
        </w:rPr>
        <w:t xml:space="preserve">the TCI state </w:t>
      </w:r>
      <w:r>
        <w:rPr>
          <w:lang w:val="en-GB"/>
        </w:rPr>
        <w:t xml:space="preserve">in the LTM cell switch command </w:t>
      </w:r>
      <w:r w:rsidR="007C7FC6" w:rsidRPr="007C7FC6">
        <w:rPr>
          <w:lang w:val="en-GB"/>
        </w:rPr>
        <w:t>until a new TCI state is activated</w:t>
      </w:r>
      <w:r>
        <w:rPr>
          <w:lang w:val="en-GB"/>
        </w:rPr>
        <w:t xml:space="preserve"> for the CORESETs.</w:t>
      </w:r>
      <w:bookmarkEnd w:id="32"/>
      <w:bookmarkEnd w:id="33"/>
      <w:r w:rsidR="007C7FC6" w:rsidRPr="007C7FC6">
        <w:rPr>
          <w:lang w:val="en-GB"/>
        </w:rPr>
        <w:t xml:space="preserve"> </w:t>
      </w:r>
    </w:p>
    <w:p w14:paraId="30B9ADE4" w14:textId="67AFE49A" w:rsidR="00B20BFB" w:rsidRDefault="007C7FC6" w:rsidP="00241C24">
      <w:pPr>
        <w:rPr>
          <w:lang w:val="en-GB" w:eastAsia="ja-JP"/>
        </w:rPr>
      </w:pPr>
      <w:r>
        <w:rPr>
          <w:lang w:val="en-GB" w:eastAsia="ja-JP"/>
        </w:rPr>
        <w:t xml:space="preserve">We note that </w:t>
      </w:r>
      <w:r w:rsidR="00CD32EA">
        <w:rPr>
          <w:lang w:val="en-GB" w:eastAsia="ja-JP"/>
        </w:rPr>
        <w:t xml:space="preserve">a similar statement must be made related to </w:t>
      </w:r>
      <w:r w:rsidR="00027DF6">
        <w:rPr>
          <w:lang w:val="en-GB" w:eastAsia="ja-JP"/>
        </w:rPr>
        <w:t xml:space="preserve">the </w:t>
      </w:r>
      <w:r w:rsidRPr="00027DF6">
        <w:rPr>
          <w:i/>
          <w:iCs/>
          <w:lang w:val="en-GB" w:eastAsia="ja-JP"/>
        </w:rPr>
        <w:t>monitoring occasions</w:t>
      </w:r>
      <w:r>
        <w:rPr>
          <w:lang w:val="en-GB" w:eastAsia="ja-JP"/>
        </w:rPr>
        <w:t xml:space="preserve"> for </w:t>
      </w:r>
      <w:r w:rsidRPr="007C7FC6">
        <w:rPr>
          <w:lang w:val="en-GB" w:eastAsia="ja-JP"/>
        </w:rPr>
        <w:t>Type0/0A/2-PDCCH CSS set</w:t>
      </w:r>
      <w:r w:rsidR="00CD32EA">
        <w:rPr>
          <w:lang w:val="en-GB" w:eastAsia="ja-JP"/>
        </w:rPr>
        <w:t>s</w:t>
      </w:r>
      <w:r w:rsidR="00AC01A1">
        <w:rPr>
          <w:lang w:val="en-GB" w:eastAsia="ja-JP"/>
        </w:rPr>
        <w:t>:</w:t>
      </w:r>
    </w:p>
    <w:p w14:paraId="683AF1D4" w14:textId="2598ABF7" w:rsidR="00AC01A1" w:rsidRPr="00AC01A1" w:rsidRDefault="00AC01A1" w:rsidP="00241C24">
      <w:pPr>
        <w:pStyle w:val="Proposal"/>
        <w:rPr>
          <w:lang w:val="en-GB"/>
        </w:rPr>
      </w:pPr>
      <w:bookmarkStart w:id="34" w:name="_Toc135041650"/>
      <w:bookmarkStart w:id="35" w:name="_Toc142666175"/>
      <w:r>
        <w:rPr>
          <w:lang w:val="en-GB"/>
        </w:rPr>
        <w:t xml:space="preserve">After execution of an LTM cell switch, the UE determines the monitoring occasions for </w:t>
      </w:r>
      <w:r w:rsidRPr="007C7FC6">
        <w:rPr>
          <w:lang w:val="en-GB"/>
        </w:rPr>
        <w:t xml:space="preserve">Type 0A/1/2-PDCCH CSS </w:t>
      </w:r>
      <w:r>
        <w:rPr>
          <w:lang w:val="en-GB"/>
        </w:rPr>
        <w:t>from the TCI state</w:t>
      </w:r>
      <w:r w:rsidRPr="007C7FC6">
        <w:rPr>
          <w:lang w:val="en-GB"/>
        </w:rPr>
        <w:t xml:space="preserve"> </w:t>
      </w:r>
      <w:r>
        <w:rPr>
          <w:lang w:val="en-GB"/>
        </w:rPr>
        <w:t xml:space="preserve">in the LTM cell switch command </w:t>
      </w:r>
      <w:r w:rsidRPr="007C7FC6">
        <w:rPr>
          <w:lang w:val="en-GB"/>
        </w:rPr>
        <w:t>until a new TCI state is activated</w:t>
      </w:r>
      <w:r>
        <w:rPr>
          <w:lang w:val="en-GB"/>
        </w:rPr>
        <w:t xml:space="preserve"> for the CORESETs.</w:t>
      </w:r>
      <w:bookmarkEnd w:id="34"/>
      <w:bookmarkEnd w:id="35"/>
      <w:r w:rsidRPr="007C7FC6">
        <w:rPr>
          <w:lang w:val="en-GB"/>
        </w:rPr>
        <w:t xml:space="preserve"> </w:t>
      </w:r>
    </w:p>
    <w:p w14:paraId="0EA3BB21" w14:textId="0504AF89" w:rsidR="0037204F" w:rsidRDefault="0037204F" w:rsidP="0037204F">
      <w:pPr>
        <w:pStyle w:val="Heading2"/>
      </w:pPr>
      <w:r>
        <w:t>2.2</w:t>
      </w:r>
      <w:r>
        <w:tab/>
      </w:r>
      <w:r w:rsidR="00705C7A">
        <w:t>LTM measurements and reporting</w:t>
      </w:r>
    </w:p>
    <w:p w14:paraId="02019670" w14:textId="251B6B74" w:rsidR="00195D4F" w:rsidRDefault="00195D4F" w:rsidP="00195D4F">
      <w:pPr>
        <w:pStyle w:val="BodyText"/>
      </w:pPr>
      <w:r>
        <w:t>In RAN1#11</w:t>
      </w:r>
      <w:r w:rsidR="00D74A66">
        <w:t>3</w:t>
      </w:r>
      <w:r>
        <w:t>, RAN1</w:t>
      </w:r>
      <w:r w:rsidR="00D74A66">
        <w:t xml:space="preserve"> agreed the following working </w:t>
      </w:r>
      <w:r w:rsidR="008A1004">
        <w:t>assumption</w:t>
      </w:r>
      <w:r>
        <w:t>:</w:t>
      </w:r>
    </w:p>
    <w:p w14:paraId="1BDC85EA" w14:textId="2CB7950A" w:rsidR="00195D4F" w:rsidRDefault="00195D4F" w:rsidP="00B07C72">
      <w:pPr>
        <w:pStyle w:val="BodyText"/>
      </w:pPr>
      <w:r>
        <w:rPr>
          <w:noProof/>
        </w:rPr>
        <w:lastRenderedPageBreak/>
        <mc:AlternateContent>
          <mc:Choice Requires="wps">
            <w:drawing>
              <wp:inline distT="0" distB="0" distL="0" distR="0" wp14:anchorId="26E4A269" wp14:editId="2AE46000">
                <wp:extent cx="6120765" cy="639758"/>
                <wp:effectExtent l="0" t="0" r="13335" b="24130"/>
                <wp:docPr id="19" name="Text Box 19"/>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B342AEF" w14:textId="77777777" w:rsidR="001B48CC" w:rsidRPr="001B48CC" w:rsidRDefault="001B48CC" w:rsidP="001B48CC">
                            <w:pPr>
                              <w:spacing w:after="0"/>
                              <w:rPr>
                                <w:rFonts w:ascii="Times New Roman" w:eastAsia="DengXian" w:hAnsi="Times New Roman"/>
                                <w:szCs w:val="20"/>
                                <w:highlight w:val="darkYellow"/>
                                <w:lang w:eastAsia="zh-CN"/>
                              </w:rPr>
                            </w:pPr>
                            <w:r w:rsidRPr="001B48CC">
                              <w:rPr>
                                <w:rFonts w:ascii="Times New Roman" w:eastAsia="DengXian" w:hAnsi="Times New Roman"/>
                                <w:szCs w:val="20"/>
                                <w:highlight w:val="darkYellow"/>
                                <w:lang w:eastAsia="zh-CN"/>
                              </w:rPr>
                              <w:t>Working Assumption1</w:t>
                            </w:r>
                          </w:p>
                          <w:p w14:paraId="4B5FF308" w14:textId="77777777" w:rsidR="001B48CC" w:rsidRPr="001B48CC" w:rsidRDefault="001B48CC" w:rsidP="001B48CC">
                            <w:pPr>
                              <w:tabs>
                                <w:tab w:val="left" w:pos="-360"/>
                                <w:tab w:val="left" w:pos="360"/>
                                <w:tab w:val="left" w:pos="720"/>
                              </w:tabs>
                              <w:snapToGrid w:val="0"/>
                              <w:spacing w:after="0"/>
                              <w:jc w:val="both"/>
                              <w:rPr>
                                <w:rFonts w:ascii="Times New Roman" w:hAnsi="Times New Roman"/>
                                <w:szCs w:val="20"/>
                              </w:rPr>
                            </w:pPr>
                            <w:r w:rsidRPr="001B48CC">
                              <w:rPr>
                                <w:rFonts w:ascii="Times New Roman" w:hAnsi="Times New Roman"/>
                                <w:szCs w:val="20"/>
                              </w:rPr>
                              <w:t>For the beam selection for SSB based L1-RSRP measurement report,</w:t>
                            </w:r>
                          </w:p>
                          <w:p w14:paraId="3AFB5C70" w14:textId="77777777" w:rsidR="001B48CC" w:rsidRPr="001B48CC" w:rsidRDefault="001B48CC" w:rsidP="001B48CC">
                            <w:pPr>
                              <w:pStyle w:val="ListParagraph"/>
                              <w:numPr>
                                <w:ilvl w:val="0"/>
                                <w:numId w:val="21"/>
                              </w:numPr>
                              <w:tabs>
                                <w:tab w:val="left" w:pos="-360"/>
                                <w:tab w:val="left" w:pos="720"/>
                              </w:tabs>
                              <w:snapToGrid w:val="0"/>
                              <w:spacing w:line="240" w:lineRule="auto"/>
                              <w:jc w:val="both"/>
                              <w:rPr>
                                <w:rFonts w:ascii="Times New Roman" w:hAnsi="Times New Roman"/>
                                <w:sz w:val="20"/>
                                <w:szCs w:val="20"/>
                              </w:rPr>
                            </w:pPr>
                            <w:r w:rsidRPr="001B48CC">
                              <w:rPr>
                                <w:rFonts w:ascii="Times New Roman" w:hAnsi="Times New Roman"/>
                                <w:sz w:val="20"/>
                                <w:szCs w:val="20"/>
                              </w:rPr>
                              <w:t xml:space="preserve">For the value of M, L </w:t>
                            </w:r>
                          </w:p>
                          <w:p w14:paraId="5816090E" w14:textId="77777777" w:rsidR="001B48CC" w:rsidRPr="001B48CC" w:rsidRDefault="001B48CC" w:rsidP="001B48CC">
                            <w:pPr>
                              <w:pStyle w:val="ListParagraph"/>
                              <w:numPr>
                                <w:ilvl w:val="1"/>
                                <w:numId w:val="21"/>
                              </w:numPr>
                              <w:tabs>
                                <w:tab w:val="left" w:pos="720"/>
                                <w:tab w:val="left" w:pos="2160"/>
                              </w:tabs>
                              <w:snapToGrid w:val="0"/>
                              <w:spacing w:line="240" w:lineRule="auto"/>
                              <w:jc w:val="both"/>
                              <w:rPr>
                                <w:rFonts w:ascii="Times New Roman" w:hAnsi="Times New Roman"/>
                                <w:sz w:val="20"/>
                                <w:szCs w:val="20"/>
                              </w:rPr>
                            </w:pPr>
                            <w:r w:rsidRPr="001B48CC">
                              <w:rPr>
                                <w:rFonts w:ascii="Times New Roman" w:hAnsi="Times New Roman"/>
                                <w:sz w:val="20"/>
                                <w:szCs w:val="20"/>
                              </w:rPr>
                              <w:t xml:space="preserve">the RRC configured candidate values are: </w:t>
                            </w:r>
                          </w:p>
                          <w:p w14:paraId="60664C27" w14:textId="77777777" w:rsidR="001B48CC" w:rsidRPr="001B48CC" w:rsidRDefault="001B48CC" w:rsidP="001B48CC">
                            <w:pPr>
                              <w:pStyle w:val="ListParagraph"/>
                              <w:numPr>
                                <w:ilvl w:val="2"/>
                                <w:numId w:val="21"/>
                              </w:numPr>
                              <w:tabs>
                                <w:tab w:val="left" w:pos="720"/>
                                <w:tab w:val="left" w:pos="2880"/>
                              </w:tabs>
                              <w:snapToGrid w:val="0"/>
                              <w:spacing w:line="240" w:lineRule="auto"/>
                              <w:jc w:val="both"/>
                              <w:rPr>
                                <w:rFonts w:ascii="Times New Roman" w:hAnsi="Times New Roman"/>
                                <w:sz w:val="20"/>
                                <w:szCs w:val="20"/>
                                <w:lang w:val="en-US"/>
                              </w:rPr>
                            </w:pPr>
                            <w:r w:rsidRPr="001B48CC">
                              <w:rPr>
                                <w:rFonts w:ascii="Times New Roman" w:hAnsi="Times New Roman"/>
                                <w:sz w:val="20"/>
                                <w:szCs w:val="20"/>
                                <w:lang w:val="en-US"/>
                              </w:rPr>
                              <w:t>M = 1, 2, 3, 4</w:t>
                            </w:r>
                          </w:p>
                          <w:p w14:paraId="4F846DDA" w14:textId="77777777" w:rsidR="001B48CC" w:rsidRPr="001B48CC" w:rsidRDefault="001B48CC" w:rsidP="001B48CC">
                            <w:pPr>
                              <w:pStyle w:val="ListParagraph"/>
                              <w:numPr>
                                <w:ilvl w:val="2"/>
                                <w:numId w:val="21"/>
                              </w:numPr>
                              <w:tabs>
                                <w:tab w:val="left" w:pos="720"/>
                                <w:tab w:val="left" w:pos="2160"/>
                                <w:tab w:val="left" w:pos="2880"/>
                              </w:tabs>
                              <w:snapToGrid w:val="0"/>
                              <w:spacing w:line="240" w:lineRule="auto"/>
                              <w:jc w:val="both"/>
                              <w:rPr>
                                <w:rFonts w:ascii="Times New Roman" w:hAnsi="Times New Roman"/>
                                <w:sz w:val="20"/>
                                <w:szCs w:val="20"/>
                                <w:lang w:val="en-US"/>
                              </w:rPr>
                            </w:pPr>
                            <w:r w:rsidRPr="001B48CC">
                              <w:rPr>
                                <w:rFonts w:ascii="Times New Roman" w:hAnsi="Times New Roman"/>
                                <w:sz w:val="20"/>
                                <w:szCs w:val="20"/>
                                <w:lang w:val="en-US"/>
                              </w:rPr>
                              <w:t>L = [1], 2, 3, 4</w:t>
                            </w:r>
                          </w:p>
                          <w:p w14:paraId="49688370" w14:textId="1F5E0C15" w:rsidR="0079024B" w:rsidRPr="001B48CC" w:rsidRDefault="001B48CC" w:rsidP="001B48CC">
                            <w:pPr>
                              <w:pStyle w:val="ListParagraph"/>
                              <w:numPr>
                                <w:ilvl w:val="1"/>
                                <w:numId w:val="21"/>
                              </w:numPr>
                              <w:tabs>
                                <w:tab w:val="left" w:pos="720"/>
                                <w:tab w:val="left" w:pos="2160"/>
                                <w:tab w:val="left" w:pos="2880"/>
                              </w:tabs>
                              <w:snapToGrid w:val="0"/>
                              <w:spacing w:line="240" w:lineRule="auto"/>
                              <w:jc w:val="both"/>
                              <w:rPr>
                                <w:rFonts w:ascii="Times New Roman" w:hAnsi="Times New Roman"/>
                                <w:sz w:val="20"/>
                                <w:szCs w:val="20"/>
                                <w:lang w:val="en-US"/>
                              </w:rPr>
                            </w:pPr>
                            <w:r w:rsidRPr="001B48CC">
                              <w:rPr>
                                <w:rFonts w:ascii="Times New Roman" w:hAnsi="Times New Roman"/>
                                <w:sz w:val="20"/>
                                <w:szCs w:val="20"/>
                                <w:lang w:val="en-US"/>
                              </w:rPr>
                              <w:t>Note: the maximum value of M*L and combination of M and L is up to 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6E4A269" id="Text Box 19" o:sp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Wi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i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NcdRaI7AgAAgwQAAA4AAAAAAAAA&#10;AAAAAAAALgIAAGRycy9lMm9Eb2MueG1sUEsBAi0AFAAGAAgAAAAhADlau0TcAAAABQEAAA8AAAAA&#10;AAAAAAAAAAAAlQQAAGRycy9kb3ducmV2LnhtbFBLBQYAAAAABAAEAPMAAACeBQAAAAA=&#10;" fillcolor="white [3201]" strokeweight=".5pt">
                <v:textbox style="mso-fit-shape-to-text:t">
                  <w:txbxContent>
                    <w:p w14:paraId="6B342AEF" w14:textId="77777777" w:rsidR="001B48CC" w:rsidRPr="001B48CC" w:rsidRDefault="001B48CC" w:rsidP="001B48CC">
                      <w:pPr>
                        <w:spacing w:after="0"/>
                        <w:rPr>
                          <w:rFonts w:ascii="Times New Roman" w:eastAsia="DengXian" w:hAnsi="Times New Roman"/>
                          <w:szCs w:val="20"/>
                          <w:highlight w:val="darkYellow"/>
                          <w:lang w:eastAsia="zh-CN"/>
                        </w:rPr>
                      </w:pPr>
                      <w:r w:rsidRPr="001B48CC">
                        <w:rPr>
                          <w:rFonts w:ascii="Times New Roman" w:eastAsia="DengXian" w:hAnsi="Times New Roman"/>
                          <w:szCs w:val="20"/>
                          <w:highlight w:val="darkYellow"/>
                          <w:lang w:eastAsia="zh-CN"/>
                        </w:rPr>
                        <w:t>Working Assumption1</w:t>
                      </w:r>
                    </w:p>
                    <w:p w14:paraId="4B5FF308" w14:textId="77777777" w:rsidR="001B48CC" w:rsidRPr="001B48CC" w:rsidRDefault="001B48CC" w:rsidP="001B48CC">
                      <w:pPr>
                        <w:tabs>
                          <w:tab w:val="left" w:pos="-360"/>
                          <w:tab w:val="left" w:pos="360"/>
                          <w:tab w:val="left" w:pos="720"/>
                        </w:tabs>
                        <w:snapToGrid w:val="0"/>
                        <w:spacing w:after="0"/>
                        <w:jc w:val="both"/>
                        <w:rPr>
                          <w:rFonts w:ascii="Times New Roman" w:hAnsi="Times New Roman"/>
                          <w:szCs w:val="20"/>
                        </w:rPr>
                      </w:pPr>
                      <w:r w:rsidRPr="001B48CC">
                        <w:rPr>
                          <w:rFonts w:ascii="Times New Roman" w:hAnsi="Times New Roman"/>
                          <w:szCs w:val="20"/>
                        </w:rPr>
                        <w:t>For the beam selection for SSB based L1-RSRP measurement report,</w:t>
                      </w:r>
                    </w:p>
                    <w:p w14:paraId="3AFB5C70" w14:textId="77777777" w:rsidR="001B48CC" w:rsidRPr="001B48CC" w:rsidRDefault="001B48CC" w:rsidP="001B48CC">
                      <w:pPr>
                        <w:pStyle w:val="ListParagraph"/>
                        <w:numPr>
                          <w:ilvl w:val="0"/>
                          <w:numId w:val="21"/>
                        </w:numPr>
                        <w:tabs>
                          <w:tab w:val="left" w:pos="-360"/>
                          <w:tab w:val="left" w:pos="720"/>
                        </w:tabs>
                        <w:snapToGrid w:val="0"/>
                        <w:spacing w:line="240" w:lineRule="auto"/>
                        <w:jc w:val="both"/>
                        <w:rPr>
                          <w:rFonts w:ascii="Times New Roman" w:hAnsi="Times New Roman"/>
                          <w:sz w:val="20"/>
                          <w:szCs w:val="20"/>
                        </w:rPr>
                      </w:pPr>
                      <w:r w:rsidRPr="001B48CC">
                        <w:rPr>
                          <w:rFonts w:ascii="Times New Roman" w:hAnsi="Times New Roman"/>
                          <w:sz w:val="20"/>
                          <w:szCs w:val="20"/>
                        </w:rPr>
                        <w:t xml:space="preserve">For the value of M, L </w:t>
                      </w:r>
                    </w:p>
                    <w:p w14:paraId="5816090E" w14:textId="77777777" w:rsidR="001B48CC" w:rsidRPr="001B48CC" w:rsidRDefault="001B48CC" w:rsidP="001B48CC">
                      <w:pPr>
                        <w:pStyle w:val="ListParagraph"/>
                        <w:numPr>
                          <w:ilvl w:val="1"/>
                          <w:numId w:val="21"/>
                        </w:numPr>
                        <w:tabs>
                          <w:tab w:val="left" w:pos="720"/>
                          <w:tab w:val="left" w:pos="2160"/>
                        </w:tabs>
                        <w:snapToGrid w:val="0"/>
                        <w:spacing w:line="240" w:lineRule="auto"/>
                        <w:jc w:val="both"/>
                        <w:rPr>
                          <w:rFonts w:ascii="Times New Roman" w:hAnsi="Times New Roman"/>
                          <w:sz w:val="20"/>
                          <w:szCs w:val="20"/>
                        </w:rPr>
                      </w:pPr>
                      <w:r w:rsidRPr="001B48CC">
                        <w:rPr>
                          <w:rFonts w:ascii="Times New Roman" w:hAnsi="Times New Roman"/>
                          <w:sz w:val="20"/>
                          <w:szCs w:val="20"/>
                        </w:rPr>
                        <w:t xml:space="preserve">the RRC configured candidate values are: </w:t>
                      </w:r>
                    </w:p>
                    <w:p w14:paraId="60664C27" w14:textId="77777777" w:rsidR="001B48CC" w:rsidRPr="001B48CC" w:rsidRDefault="001B48CC" w:rsidP="001B48CC">
                      <w:pPr>
                        <w:pStyle w:val="ListParagraph"/>
                        <w:numPr>
                          <w:ilvl w:val="2"/>
                          <w:numId w:val="21"/>
                        </w:numPr>
                        <w:tabs>
                          <w:tab w:val="left" w:pos="720"/>
                          <w:tab w:val="left" w:pos="2880"/>
                        </w:tabs>
                        <w:snapToGrid w:val="0"/>
                        <w:spacing w:line="240" w:lineRule="auto"/>
                        <w:jc w:val="both"/>
                        <w:rPr>
                          <w:rFonts w:ascii="Times New Roman" w:hAnsi="Times New Roman"/>
                          <w:sz w:val="20"/>
                          <w:szCs w:val="20"/>
                          <w:lang w:val="en-US"/>
                        </w:rPr>
                      </w:pPr>
                      <w:r w:rsidRPr="001B48CC">
                        <w:rPr>
                          <w:rFonts w:ascii="Times New Roman" w:hAnsi="Times New Roman"/>
                          <w:sz w:val="20"/>
                          <w:szCs w:val="20"/>
                          <w:lang w:val="en-US"/>
                        </w:rPr>
                        <w:t>M = 1, 2, 3, 4</w:t>
                      </w:r>
                    </w:p>
                    <w:p w14:paraId="4F846DDA" w14:textId="77777777" w:rsidR="001B48CC" w:rsidRPr="001B48CC" w:rsidRDefault="001B48CC" w:rsidP="001B48CC">
                      <w:pPr>
                        <w:pStyle w:val="ListParagraph"/>
                        <w:numPr>
                          <w:ilvl w:val="2"/>
                          <w:numId w:val="21"/>
                        </w:numPr>
                        <w:tabs>
                          <w:tab w:val="left" w:pos="720"/>
                          <w:tab w:val="left" w:pos="2160"/>
                          <w:tab w:val="left" w:pos="2880"/>
                        </w:tabs>
                        <w:snapToGrid w:val="0"/>
                        <w:spacing w:line="240" w:lineRule="auto"/>
                        <w:jc w:val="both"/>
                        <w:rPr>
                          <w:rFonts w:ascii="Times New Roman" w:hAnsi="Times New Roman"/>
                          <w:sz w:val="20"/>
                          <w:szCs w:val="20"/>
                          <w:lang w:val="en-US"/>
                        </w:rPr>
                      </w:pPr>
                      <w:r w:rsidRPr="001B48CC">
                        <w:rPr>
                          <w:rFonts w:ascii="Times New Roman" w:hAnsi="Times New Roman"/>
                          <w:sz w:val="20"/>
                          <w:szCs w:val="20"/>
                          <w:lang w:val="en-US"/>
                        </w:rPr>
                        <w:t>L = [1], 2, 3, 4</w:t>
                      </w:r>
                    </w:p>
                    <w:p w14:paraId="49688370" w14:textId="1F5E0C15" w:rsidR="0079024B" w:rsidRPr="001B48CC" w:rsidRDefault="001B48CC" w:rsidP="001B48CC">
                      <w:pPr>
                        <w:pStyle w:val="ListParagraph"/>
                        <w:numPr>
                          <w:ilvl w:val="1"/>
                          <w:numId w:val="21"/>
                        </w:numPr>
                        <w:tabs>
                          <w:tab w:val="left" w:pos="720"/>
                          <w:tab w:val="left" w:pos="2160"/>
                          <w:tab w:val="left" w:pos="2880"/>
                        </w:tabs>
                        <w:snapToGrid w:val="0"/>
                        <w:spacing w:line="240" w:lineRule="auto"/>
                        <w:jc w:val="both"/>
                        <w:rPr>
                          <w:rFonts w:ascii="Times New Roman" w:hAnsi="Times New Roman"/>
                          <w:sz w:val="20"/>
                          <w:szCs w:val="20"/>
                          <w:lang w:val="en-US"/>
                        </w:rPr>
                      </w:pPr>
                      <w:r w:rsidRPr="001B48CC">
                        <w:rPr>
                          <w:rFonts w:ascii="Times New Roman" w:hAnsi="Times New Roman"/>
                          <w:sz w:val="20"/>
                          <w:szCs w:val="20"/>
                          <w:lang w:val="en-US"/>
                        </w:rPr>
                        <w:t>Note: the maximum value of M*L and combination of M and L is up to UE capability</w:t>
                      </w:r>
                    </w:p>
                  </w:txbxContent>
                </v:textbox>
                <w10:anchorlock/>
              </v:shape>
            </w:pict>
          </mc:Fallback>
        </mc:AlternateContent>
      </w:r>
    </w:p>
    <w:p w14:paraId="3910515B" w14:textId="77777777" w:rsidR="00D15C55" w:rsidRDefault="00272CEE" w:rsidP="0011611B">
      <w:pPr>
        <w:pStyle w:val="BodyText"/>
      </w:pPr>
      <w:r>
        <w:t>This working assumption would provide the necessary details to define the report format in 38.212. During RAN1#113, there was some discussion if L=1 should be supported. As we see it, it is unlikely that the NW would configure a report with L=1, if the UE supports L&gt;1.</w:t>
      </w:r>
      <w:r w:rsidR="00F77FBE">
        <w:t xml:space="preserve"> However,</w:t>
      </w:r>
      <w:r w:rsidR="00D15C55">
        <w:t xml:space="preserve"> the benefit of excluding L=1 is unclear to us, and we feel that the format will be cleaner if we also support L=1. Hence, we </w:t>
      </w:r>
      <w:proofErr w:type="gramStart"/>
      <w:r w:rsidR="00D15C55">
        <w:t>propose</w:t>
      </w:r>
      <w:proofErr w:type="gramEnd"/>
    </w:p>
    <w:p w14:paraId="7DB4A6B0" w14:textId="72EF1DC6" w:rsidR="00D15C55" w:rsidRDefault="00D15C55" w:rsidP="00D15C55">
      <w:pPr>
        <w:pStyle w:val="Proposal"/>
      </w:pPr>
      <w:bookmarkStart w:id="36" w:name="_Toc142666176"/>
      <w:r>
        <w:t>Confirm the working assumption on M and L for the SSB based LTM report and remove the brackets around 1.</w:t>
      </w:r>
      <w:bookmarkEnd w:id="36"/>
    </w:p>
    <w:p w14:paraId="31F8DA2B" w14:textId="4454AF70" w:rsidR="00210B64" w:rsidRDefault="00D15C55" w:rsidP="0011611B">
      <w:pPr>
        <w:pStyle w:val="BodyText"/>
      </w:pPr>
      <w:r>
        <w:t>We would also be OK with supporting only L=2,</w:t>
      </w:r>
      <w:r w:rsidR="00A83A62">
        <w:t xml:space="preserve"> </w:t>
      </w:r>
      <w:r>
        <w:t>3,</w:t>
      </w:r>
      <w:r w:rsidR="00A83A62">
        <w:t xml:space="preserve"> </w:t>
      </w:r>
      <w:r>
        <w:t>4.</w:t>
      </w:r>
    </w:p>
    <w:p w14:paraId="5454E247" w14:textId="65CFAE25" w:rsidR="002D0362" w:rsidRDefault="00725795" w:rsidP="007D0657">
      <w:pPr>
        <w:pStyle w:val="BodyText"/>
      </w:pPr>
      <w:r>
        <w:t>As for beam reporting,</w:t>
      </w:r>
      <w:r w:rsidR="00B53A26" w:rsidRPr="00B53A26">
        <w:t xml:space="preserve"> the report should always contain </w:t>
      </w:r>
      <w:r w:rsidR="007D0657">
        <w:t>L</w:t>
      </w:r>
      <w:r w:rsidR="007D0657" w:rsidRPr="00B53A26">
        <w:t>×</w:t>
      </w:r>
      <w:r w:rsidR="007D0657">
        <w:t>M</w:t>
      </w:r>
      <w:r w:rsidR="007D0657" w:rsidRPr="00B53A26">
        <w:t xml:space="preserve"> </w:t>
      </w:r>
      <w:r w:rsidR="00B53A26" w:rsidRPr="00B53A26">
        <w:t>beams</w:t>
      </w:r>
      <w:r>
        <w:t>. W</w:t>
      </w:r>
      <w:r w:rsidR="007D0657">
        <w:t xml:space="preserve">e </w:t>
      </w:r>
      <w:r>
        <w:t xml:space="preserve">then also </w:t>
      </w:r>
      <w:r w:rsidR="007D0657">
        <w:t>need to consider the case where the UE does not find all L</w:t>
      </w:r>
      <w:r w:rsidR="007D0657" w:rsidRPr="00B53A26">
        <w:t>×</w:t>
      </w:r>
      <w:r w:rsidR="007D0657">
        <w:t>M</w:t>
      </w:r>
      <w:r w:rsidR="007D0657" w:rsidRPr="00B53A26">
        <w:t xml:space="preserve"> beams</w:t>
      </w:r>
      <w:r w:rsidR="007D0657">
        <w:t>.</w:t>
      </w:r>
      <w:r w:rsidR="002D0362">
        <w:t xml:space="preserve"> We see two ways the UE could report this:</w:t>
      </w:r>
    </w:p>
    <w:p w14:paraId="03A7C491" w14:textId="5EEADB20" w:rsidR="002D0362" w:rsidRDefault="007147AA" w:rsidP="002D0362">
      <w:pPr>
        <w:pStyle w:val="ListBullet"/>
      </w:pPr>
      <w:r>
        <w:t>The UE reports the lowest possible RSRP values, for arbitrarily chosen beam identifier (cell identifier and SSB index).</w:t>
      </w:r>
    </w:p>
    <w:p w14:paraId="10F5B294" w14:textId="0A0233AF" w:rsidR="007147AA" w:rsidRDefault="007147AA" w:rsidP="002D0362">
      <w:pPr>
        <w:pStyle w:val="ListBullet"/>
      </w:pPr>
      <w:r>
        <w:t>The UE repeats the measurements from one of the cells it did find.</w:t>
      </w:r>
    </w:p>
    <w:p w14:paraId="0603BA07" w14:textId="029CC4C7" w:rsidR="007147AA" w:rsidRDefault="007147AA" w:rsidP="007D0657">
      <w:pPr>
        <w:pStyle w:val="BodyText"/>
      </w:pPr>
      <w:r>
        <w:t xml:space="preserve">Either option would work. </w:t>
      </w:r>
    </w:p>
    <w:p w14:paraId="5FAB9DC1" w14:textId="31D451C3" w:rsidR="00772BC8" w:rsidRDefault="00CB11FE" w:rsidP="00CB11FE">
      <w:pPr>
        <w:pStyle w:val="BodyText"/>
      </w:pPr>
      <w:r>
        <w:t>In legacy L1-RSRP reporting, differential encoding is performed if more than one beam is reported to reduce the report size. It would make sense to rely on differential reporting to some extent also here.</w:t>
      </w:r>
    </w:p>
    <w:p w14:paraId="4DFB13A8" w14:textId="5E1116FA" w:rsidR="00772BC8" w:rsidRDefault="00772BC8" w:rsidP="00CB11FE">
      <w:pPr>
        <w:pStyle w:val="BodyText"/>
      </w:pPr>
      <w:r>
        <w:t>One difference compared to the legacy reporting is that the LTM report has a certain structure: the report contains L cells, and for each cell, M beams are included. There is no such structure in the legacy beam report, not even for ICBM: the reported beams are reported individually.</w:t>
      </w:r>
    </w:p>
    <w:p w14:paraId="29780294" w14:textId="6718B40A" w:rsidR="00CB11FE" w:rsidRDefault="00772BC8" w:rsidP="00CB11FE">
      <w:pPr>
        <w:pStyle w:val="BodyText"/>
      </w:pPr>
      <w:r>
        <w:t xml:space="preserve">It would be preferable to use the </w:t>
      </w:r>
      <w:r w:rsidR="00292FDA">
        <w:t>cell/beam structure in the reporting, so that all the measurements for one cell are adjacent in the measurement report. This would simplify interpretation of the report:</w:t>
      </w:r>
    </w:p>
    <w:p w14:paraId="41873F69" w14:textId="5312F489" w:rsidR="00292FDA" w:rsidRDefault="00292FDA" w:rsidP="00292FDA">
      <w:pPr>
        <w:pStyle w:val="Proposal"/>
      </w:pPr>
      <w:bookmarkStart w:id="37" w:name="_Ref134100022"/>
      <w:bookmarkStart w:id="38" w:name="_Toc135041655"/>
      <w:bookmarkStart w:id="39" w:name="_Toc142666177"/>
      <w:r>
        <w:t>The beam measurements are grouped per cell.</w:t>
      </w:r>
      <w:bookmarkEnd w:id="37"/>
      <w:bookmarkEnd w:id="38"/>
      <w:bookmarkEnd w:id="39"/>
    </w:p>
    <w:p w14:paraId="2E26098E" w14:textId="0F739CD9" w:rsidR="00292FDA" w:rsidRDefault="009F3942" w:rsidP="005A5757">
      <w:pPr>
        <w:pStyle w:val="BodyText"/>
      </w:pPr>
      <w:r>
        <w:t>The differential encoding specified in Rel-15 was defined to handle measurement values within one cell. Since we are now reporting multiple cells, the differential reporting range may be insufficient: the RSRP for different cells can be quite different. To solve this, we propose to perform the differential encoding per cell: for each cell, we include one absolute RSRP value, and the RSRP values for the remaining beams for that cell are differentially encoded relative to the largest RSRP value of that cell:</w:t>
      </w:r>
    </w:p>
    <w:p w14:paraId="16771187" w14:textId="77777777" w:rsidR="00C50BF4" w:rsidRDefault="00C50BF4" w:rsidP="00C50BF4">
      <w:pPr>
        <w:pStyle w:val="Proposal"/>
      </w:pPr>
      <w:bookmarkStart w:id="40" w:name="_Toc135041656"/>
      <w:bookmarkStart w:id="41" w:name="_Toc142666178"/>
      <w:r>
        <w:t>Differential encoding of the RSRP values is performed per cell.</w:t>
      </w:r>
      <w:bookmarkEnd w:id="40"/>
      <w:bookmarkEnd w:id="41"/>
    </w:p>
    <w:p w14:paraId="04C96D91" w14:textId="27781766" w:rsidR="004B0922" w:rsidRDefault="00385B69" w:rsidP="00B07C72">
      <w:pPr>
        <w:pStyle w:val="BodyText"/>
      </w:pPr>
      <w:r>
        <w:t xml:space="preserve">Also, </w:t>
      </w:r>
      <w:r w:rsidR="00356623">
        <w:t xml:space="preserve">in RAN1#113, </w:t>
      </w:r>
      <w:r w:rsidR="00EE5570">
        <w:t xml:space="preserve">RAN1 </w:t>
      </w:r>
      <w:proofErr w:type="gramStart"/>
      <w:r w:rsidR="00EE5570">
        <w:t>agreed</w:t>
      </w:r>
      <w:proofErr w:type="gramEnd"/>
      <w:r w:rsidR="00EE5570">
        <w:t xml:space="preserve"> </w:t>
      </w:r>
    </w:p>
    <w:p w14:paraId="66C446E5" w14:textId="2AA0DDA0" w:rsidR="00EE5570" w:rsidRDefault="00356623" w:rsidP="00B07C72">
      <w:pPr>
        <w:pStyle w:val="BodyText"/>
      </w:pPr>
      <w:r>
        <w:rPr>
          <w:noProof/>
        </w:rPr>
        <mc:AlternateContent>
          <mc:Choice Requires="wps">
            <w:drawing>
              <wp:inline distT="0" distB="0" distL="0" distR="0" wp14:anchorId="786316F7" wp14:editId="67E8ED10">
                <wp:extent cx="6120765" cy="345716"/>
                <wp:effectExtent l="0" t="0" r="13335" b="24130"/>
                <wp:docPr id="7" name="Text Box 7"/>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6DDB6ADB" w14:textId="3582122B" w:rsidR="00356623" w:rsidRPr="00FA7843" w:rsidRDefault="00356623" w:rsidP="00FA7843">
                            <w:pPr>
                              <w:spacing w:after="0"/>
                              <w:rPr>
                                <w:rFonts w:ascii="Times New Roman" w:eastAsia="DengXian" w:hAnsi="Times New Roman"/>
                                <w:b/>
                                <w:bCs/>
                                <w:szCs w:val="20"/>
                                <w:highlight w:val="green"/>
                                <w:lang w:eastAsia="zh-CN"/>
                              </w:rPr>
                            </w:pPr>
                            <w:r w:rsidRPr="00FA7843">
                              <w:rPr>
                                <w:rFonts w:ascii="Times New Roman" w:eastAsia="DengXian" w:hAnsi="Times New Roman"/>
                                <w:b/>
                                <w:bCs/>
                                <w:szCs w:val="20"/>
                                <w:highlight w:val="green"/>
                                <w:lang w:eastAsia="zh-CN"/>
                              </w:rPr>
                              <w:t>Agreement</w:t>
                            </w:r>
                          </w:p>
                          <w:p w14:paraId="159F50EB" w14:textId="77777777" w:rsidR="00356623" w:rsidRPr="00FA7843" w:rsidRDefault="00356623" w:rsidP="00FA7843">
                            <w:pPr>
                              <w:snapToGrid w:val="0"/>
                              <w:spacing w:after="0"/>
                              <w:jc w:val="both"/>
                              <w:rPr>
                                <w:rFonts w:ascii="Times New Roman" w:hAnsi="Times New Roman"/>
                                <w:szCs w:val="20"/>
                              </w:rPr>
                            </w:pPr>
                            <w:r w:rsidRPr="00FA7843">
                              <w:rPr>
                                <w:rFonts w:ascii="Times New Roman" w:hAnsi="Times New Roman"/>
                                <w:szCs w:val="20"/>
                              </w:rPr>
                              <w:t>For the beam selection for SSB based L1-RSRP measurement report,</w:t>
                            </w:r>
                          </w:p>
                          <w:p w14:paraId="1BEFF681" w14:textId="77777777" w:rsidR="00356623" w:rsidRPr="00FA7843" w:rsidRDefault="00356623" w:rsidP="00FA7843">
                            <w:pPr>
                              <w:pStyle w:val="ListParagraph"/>
                              <w:numPr>
                                <w:ilvl w:val="1"/>
                                <w:numId w:val="32"/>
                              </w:numPr>
                              <w:tabs>
                                <w:tab w:val="left" w:pos="360"/>
                              </w:tabs>
                              <w:snapToGrid w:val="0"/>
                              <w:spacing w:line="240" w:lineRule="auto"/>
                              <w:jc w:val="both"/>
                              <w:rPr>
                                <w:rFonts w:ascii="Times New Roman" w:hAnsi="Times New Roman"/>
                                <w:sz w:val="20"/>
                                <w:szCs w:val="20"/>
                              </w:rPr>
                            </w:pPr>
                            <w:r w:rsidRPr="00FA7843">
                              <w:rPr>
                                <w:rFonts w:ascii="Times New Roman" w:hAnsi="Times New Roman"/>
                                <w:sz w:val="20"/>
                                <w:szCs w:val="20"/>
                              </w:rPr>
                              <w:t xml:space="preserve">The inclusion of current </w:t>
                            </w:r>
                            <w:proofErr w:type="spellStart"/>
                            <w:r w:rsidRPr="00FA7843">
                              <w:rPr>
                                <w:rFonts w:ascii="Times New Roman" w:hAnsi="Times New Roman"/>
                                <w:sz w:val="20"/>
                                <w:szCs w:val="20"/>
                              </w:rPr>
                              <w:t>SpCell</w:t>
                            </w:r>
                            <w:proofErr w:type="spellEnd"/>
                            <w:r w:rsidRPr="00FA7843">
                              <w:rPr>
                                <w:rFonts w:ascii="Times New Roman" w:hAnsi="Times New Roman"/>
                                <w:sz w:val="20"/>
                                <w:szCs w:val="20"/>
                              </w:rPr>
                              <w:t xml:space="preserve"> in the L1 measurement report is configurable.</w:t>
                            </w:r>
                          </w:p>
                          <w:p w14:paraId="2A556F70" w14:textId="4388E0A4" w:rsidR="00356623" w:rsidRPr="00FA7843" w:rsidRDefault="00356623" w:rsidP="00FA7843">
                            <w:pPr>
                              <w:pStyle w:val="ListParagraph"/>
                              <w:numPr>
                                <w:ilvl w:val="3"/>
                                <w:numId w:val="31"/>
                              </w:numPr>
                              <w:tabs>
                                <w:tab w:val="clear" w:pos="2520"/>
                              </w:tabs>
                              <w:snapToGrid w:val="0"/>
                              <w:spacing w:line="240" w:lineRule="auto"/>
                              <w:ind w:left="754" w:hanging="357"/>
                              <w:jc w:val="both"/>
                              <w:rPr>
                                <w:rFonts w:ascii="Times New Roman" w:hAnsi="Times New Roman"/>
                                <w:sz w:val="20"/>
                                <w:szCs w:val="20"/>
                              </w:rPr>
                            </w:pPr>
                            <w:r w:rsidRPr="00FA7843">
                              <w:rPr>
                                <w:rFonts w:ascii="Times New Roman" w:hAnsi="Times New Roman"/>
                                <w:sz w:val="20"/>
                                <w:szCs w:val="20"/>
                              </w:rPr>
                              <w:t>new UE capability(</w:t>
                            </w:r>
                            <w:proofErr w:type="spellStart"/>
                            <w:r w:rsidRPr="00FA7843">
                              <w:rPr>
                                <w:rFonts w:ascii="Times New Roman" w:hAnsi="Times New Roman"/>
                                <w:sz w:val="20"/>
                                <w:szCs w:val="20"/>
                              </w:rPr>
                              <w:t>ies</w:t>
                            </w:r>
                            <w:proofErr w:type="spellEnd"/>
                            <w:r w:rsidRPr="00FA7843">
                              <w:rPr>
                                <w:rFonts w:ascii="Times New Roman" w:hAnsi="Times New Roman"/>
                                <w:sz w:val="20"/>
                                <w:szCs w:val="20"/>
                              </w:rPr>
                              <w:t>) are introduced and details can be discussed in UE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86316F7" id="Text Box 7" o:spid="_x0000_s1032"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lm8Og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" fillcolor="white [3201]" strokeweight=".5pt">
                <v:textbox style="mso-fit-shape-to-text:t">
                  <w:txbxContent>
                    <w:p w14:paraId="6DDB6ADB" w14:textId="3582122B" w:rsidR="00356623" w:rsidRPr="00FA7843" w:rsidRDefault="00356623" w:rsidP="00FA7843">
                      <w:pPr>
                        <w:spacing w:after="0"/>
                        <w:rPr>
                          <w:rFonts w:ascii="Times New Roman" w:eastAsia="DengXian" w:hAnsi="Times New Roman"/>
                          <w:b/>
                          <w:bCs/>
                          <w:szCs w:val="20"/>
                          <w:highlight w:val="green"/>
                          <w:lang w:eastAsia="zh-CN"/>
                        </w:rPr>
                      </w:pPr>
                      <w:r w:rsidRPr="00FA7843">
                        <w:rPr>
                          <w:rFonts w:ascii="Times New Roman" w:eastAsia="DengXian" w:hAnsi="Times New Roman"/>
                          <w:b/>
                          <w:bCs/>
                          <w:szCs w:val="20"/>
                          <w:highlight w:val="green"/>
                          <w:lang w:eastAsia="zh-CN"/>
                        </w:rPr>
                        <w:t>Agreement</w:t>
                      </w:r>
                    </w:p>
                    <w:p w14:paraId="159F50EB" w14:textId="77777777" w:rsidR="00356623" w:rsidRPr="00FA7843" w:rsidRDefault="00356623" w:rsidP="00FA7843">
                      <w:pPr>
                        <w:snapToGrid w:val="0"/>
                        <w:spacing w:after="0"/>
                        <w:jc w:val="both"/>
                        <w:rPr>
                          <w:rFonts w:ascii="Times New Roman" w:hAnsi="Times New Roman"/>
                          <w:szCs w:val="20"/>
                        </w:rPr>
                      </w:pPr>
                      <w:r w:rsidRPr="00FA7843">
                        <w:rPr>
                          <w:rFonts w:ascii="Times New Roman" w:hAnsi="Times New Roman"/>
                          <w:szCs w:val="20"/>
                        </w:rPr>
                        <w:t>For the beam selection for SSB based L1-RSRP measurement report,</w:t>
                      </w:r>
                    </w:p>
                    <w:p w14:paraId="1BEFF681" w14:textId="77777777" w:rsidR="00356623" w:rsidRPr="00FA7843" w:rsidRDefault="00356623" w:rsidP="00FA7843">
                      <w:pPr>
                        <w:pStyle w:val="ListParagraph"/>
                        <w:numPr>
                          <w:ilvl w:val="1"/>
                          <w:numId w:val="32"/>
                        </w:numPr>
                        <w:tabs>
                          <w:tab w:val="left" w:pos="360"/>
                        </w:tabs>
                        <w:snapToGrid w:val="0"/>
                        <w:spacing w:line="240" w:lineRule="auto"/>
                        <w:jc w:val="both"/>
                        <w:rPr>
                          <w:rFonts w:ascii="Times New Roman" w:hAnsi="Times New Roman"/>
                          <w:sz w:val="20"/>
                          <w:szCs w:val="20"/>
                        </w:rPr>
                      </w:pPr>
                      <w:r w:rsidRPr="00FA7843">
                        <w:rPr>
                          <w:rFonts w:ascii="Times New Roman" w:hAnsi="Times New Roman"/>
                          <w:sz w:val="20"/>
                          <w:szCs w:val="20"/>
                        </w:rPr>
                        <w:t xml:space="preserve">The inclusion of current </w:t>
                      </w:r>
                      <w:proofErr w:type="spellStart"/>
                      <w:r w:rsidRPr="00FA7843">
                        <w:rPr>
                          <w:rFonts w:ascii="Times New Roman" w:hAnsi="Times New Roman"/>
                          <w:sz w:val="20"/>
                          <w:szCs w:val="20"/>
                        </w:rPr>
                        <w:t>SpCell</w:t>
                      </w:r>
                      <w:proofErr w:type="spellEnd"/>
                      <w:r w:rsidRPr="00FA7843">
                        <w:rPr>
                          <w:rFonts w:ascii="Times New Roman" w:hAnsi="Times New Roman"/>
                          <w:sz w:val="20"/>
                          <w:szCs w:val="20"/>
                        </w:rPr>
                        <w:t xml:space="preserve"> in the L1 measurement report is configurable.</w:t>
                      </w:r>
                    </w:p>
                    <w:p w14:paraId="2A556F70" w14:textId="4388E0A4" w:rsidR="00356623" w:rsidRPr="00FA7843" w:rsidRDefault="00356623" w:rsidP="00FA7843">
                      <w:pPr>
                        <w:pStyle w:val="ListParagraph"/>
                        <w:numPr>
                          <w:ilvl w:val="3"/>
                          <w:numId w:val="31"/>
                        </w:numPr>
                        <w:tabs>
                          <w:tab w:val="clear" w:pos="2520"/>
                        </w:tabs>
                        <w:snapToGrid w:val="0"/>
                        <w:spacing w:line="240" w:lineRule="auto"/>
                        <w:ind w:left="754" w:hanging="357"/>
                        <w:jc w:val="both"/>
                        <w:rPr>
                          <w:rFonts w:ascii="Times New Roman" w:hAnsi="Times New Roman"/>
                          <w:sz w:val="20"/>
                          <w:szCs w:val="20"/>
                        </w:rPr>
                      </w:pPr>
                      <w:r w:rsidRPr="00FA7843">
                        <w:rPr>
                          <w:rFonts w:ascii="Times New Roman" w:hAnsi="Times New Roman"/>
                          <w:sz w:val="20"/>
                          <w:szCs w:val="20"/>
                        </w:rPr>
                        <w:t>new UE capability(</w:t>
                      </w:r>
                      <w:proofErr w:type="spellStart"/>
                      <w:r w:rsidRPr="00FA7843">
                        <w:rPr>
                          <w:rFonts w:ascii="Times New Roman" w:hAnsi="Times New Roman"/>
                          <w:sz w:val="20"/>
                          <w:szCs w:val="20"/>
                        </w:rPr>
                        <w:t>ies</w:t>
                      </w:r>
                      <w:proofErr w:type="spellEnd"/>
                      <w:r w:rsidRPr="00FA7843">
                        <w:rPr>
                          <w:rFonts w:ascii="Times New Roman" w:hAnsi="Times New Roman"/>
                          <w:sz w:val="20"/>
                          <w:szCs w:val="20"/>
                        </w:rPr>
                        <w:t>) are introduced and details can be discussed in UE feature</w:t>
                      </w:r>
                    </w:p>
                  </w:txbxContent>
                </v:textbox>
                <w10:anchorlock/>
              </v:shape>
            </w:pict>
          </mc:Fallback>
        </mc:AlternateContent>
      </w:r>
    </w:p>
    <w:p w14:paraId="076902FE" w14:textId="669F2A82" w:rsidR="00795B80" w:rsidRDefault="00FA7843" w:rsidP="00B07C72">
      <w:pPr>
        <w:pStyle w:val="BodyText"/>
      </w:pPr>
      <w:r>
        <w:t xml:space="preserve">If the NW configures the UE to always include the </w:t>
      </w:r>
      <w:proofErr w:type="spellStart"/>
      <w:r>
        <w:t>SpCell</w:t>
      </w:r>
      <w:proofErr w:type="spellEnd"/>
      <w:r>
        <w:t xml:space="preserve">, it would be preferable if it appears first </w:t>
      </w:r>
      <w:r w:rsidR="00E36D77">
        <w:t xml:space="preserve">(or at least at a fixed place) </w:t>
      </w:r>
      <w:r>
        <w:t xml:space="preserve">in the measurement report, since it would simplify implementation. However, there is no guarantee that the </w:t>
      </w:r>
      <w:proofErr w:type="spellStart"/>
      <w:r>
        <w:t>SpCell</w:t>
      </w:r>
      <w:proofErr w:type="spellEnd"/>
      <w:r>
        <w:t xml:space="preserve"> has the largest RSRP value, so </w:t>
      </w:r>
      <w:r w:rsidR="00795B80">
        <w:t xml:space="preserve">a fixed placement of the </w:t>
      </w:r>
      <w:proofErr w:type="spellStart"/>
      <w:r w:rsidR="00795B80">
        <w:t>SpCell</w:t>
      </w:r>
      <w:proofErr w:type="spellEnd"/>
      <w:r w:rsidR="00795B80">
        <w:t xml:space="preserve"> measurements cannot be combined with differential encoding across all measurements.</w:t>
      </w:r>
    </w:p>
    <w:p w14:paraId="72655B4E" w14:textId="1C6C60C7" w:rsidR="00640A51" w:rsidRDefault="00640A51" w:rsidP="00B07C72">
      <w:pPr>
        <w:pStyle w:val="BodyText"/>
      </w:pPr>
      <w:r>
        <w:t xml:space="preserve">So far, RAN1 has not agreed on </w:t>
      </w:r>
      <w:r w:rsidR="00501419">
        <w:t xml:space="preserve">the identifiers in the report. It is natural that the SSB index is included to identify the beams of a cell. However, to identify the cell, something more is needed. </w:t>
      </w:r>
      <w:r w:rsidR="00BB1327">
        <w:t>In RAN2#120, RAN2 made the following agreement:</w:t>
      </w:r>
      <w:r w:rsidR="00501419">
        <w:t xml:space="preserve">  </w:t>
      </w:r>
    </w:p>
    <w:p w14:paraId="6C58DB0B" w14:textId="1AA6BA2F" w:rsidR="00BB1327" w:rsidRDefault="007912CA" w:rsidP="00B07C72">
      <w:pPr>
        <w:pStyle w:val="BodyText"/>
      </w:pPr>
      <w:r>
        <w:rPr>
          <w:noProof/>
        </w:rPr>
        <w:lastRenderedPageBreak/>
        <mc:AlternateContent>
          <mc:Choice Requires="wps">
            <w:drawing>
              <wp:inline distT="0" distB="0" distL="0" distR="0" wp14:anchorId="09415CB1" wp14:editId="438D2A20">
                <wp:extent cx="6120765" cy="639758"/>
                <wp:effectExtent l="0" t="0" r="13335" b="24130"/>
                <wp:docPr id="22" name="Text Box 2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CA1EA4F" w14:textId="612E9B4D" w:rsidR="007912CA" w:rsidRPr="007912CA" w:rsidRDefault="007912CA" w:rsidP="007912CA">
                            <w:pPr>
                              <w:spacing w:after="0"/>
                              <w:rPr>
                                <w:b/>
                                <w:bCs/>
                              </w:rPr>
                            </w:pPr>
                            <w:r w:rsidRPr="007912CA">
                              <w:rPr>
                                <w:b/>
                                <w:bCs/>
                              </w:rPr>
                              <w:t xml:space="preserve">Permanent Identities such as PCI will not be used in L1 L2 </w:t>
                            </w:r>
                            <w:proofErr w:type="spellStart"/>
                            <w:r w:rsidRPr="007912CA">
                              <w:rPr>
                                <w:b/>
                                <w:bCs/>
                              </w:rPr>
                              <w:t>signalling</w:t>
                            </w:r>
                            <w:proofErr w:type="spellEnd"/>
                            <w:r w:rsidRPr="007912CA">
                              <w:rPr>
                                <w:b/>
                                <w:bCs/>
                              </w:rPr>
                              <w:t xml:space="preserve">, instead L1 L2 </w:t>
                            </w:r>
                            <w:proofErr w:type="spellStart"/>
                            <w:r w:rsidRPr="007912CA">
                              <w:rPr>
                                <w:b/>
                                <w:bCs/>
                              </w:rPr>
                              <w:t>signalling</w:t>
                            </w:r>
                            <w:proofErr w:type="spellEnd"/>
                            <w:r w:rsidRPr="007912CA">
                              <w:rPr>
                                <w:b/>
                                <w:bCs/>
                              </w:rPr>
                              <w:t xml:space="preserve"> will use temporary identities configured by RRC.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9415CB1" id="Text Box 22" o:spid="_x0000_s1033"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h/q9M7AgAAgwQAAA4AAAAAAAAA&#10;AAAAAAAALgIAAGRycy9lMm9Eb2MueG1sUEsBAi0AFAAGAAgAAAAhADlau0TcAAAABQEAAA8AAAAA&#10;AAAAAAAAAAAAlQQAAGRycy9kb3ducmV2LnhtbFBLBQYAAAAABAAEAPMAAACeBQAAAAA=&#10;" fillcolor="white [3201]" strokeweight=".5pt">
                <v:textbox style="mso-fit-shape-to-text:t">
                  <w:txbxContent>
                    <w:p w14:paraId="6CA1EA4F" w14:textId="612E9B4D" w:rsidR="007912CA" w:rsidRPr="007912CA" w:rsidRDefault="007912CA" w:rsidP="007912CA">
                      <w:pPr>
                        <w:spacing w:after="0"/>
                        <w:rPr>
                          <w:b/>
                          <w:bCs/>
                        </w:rPr>
                      </w:pPr>
                      <w:r w:rsidRPr="007912CA">
                        <w:rPr>
                          <w:b/>
                          <w:bCs/>
                        </w:rPr>
                        <w:t xml:space="preserve">Permanent Identities such as PCI will not be used in L1 L2 </w:t>
                      </w:r>
                      <w:proofErr w:type="spellStart"/>
                      <w:r w:rsidRPr="007912CA">
                        <w:rPr>
                          <w:b/>
                          <w:bCs/>
                        </w:rPr>
                        <w:t>signalling</w:t>
                      </w:r>
                      <w:proofErr w:type="spellEnd"/>
                      <w:r w:rsidRPr="007912CA">
                        <w:rPr>
                          <w:b/>
                          <w:bCs/>
                        </w:rPr>
                        <w:t xml:space="preserve">, instead L1 L2 </w:t>
                      </w:r>
                      <w:proofErr w:type="spellStart"/>
                      <w:r w:rsidRPr="007912CA">
                        <w:rPr>
                          <w:b/>
                          <w:bCs/>
                        </w:rPr>
                        <w:t>signalling</w:t>
                      </w:r>
                      <w:proofErr w:type="spellEnd"/>
                      <w:r w:rsidRPr="007912CA">
                        <w:rPr>
                          <w:b/>
                          <w:bCs/>
                        </w:rPr>
                        <w:t xml:space="preserve"> will use temporary identities configured by RRC.</w:t>
                      </w:r>
                    </w:p>
                  </w:txbxContent>
                </v:textbox>
                <w10:anchorlock/>
              </v:shape>
            </w:pict>
          </mc:Fallback>
        </mc:AlternateContent>
      </w:r>
    </w:p>
    <w:p w14:paraId="6F185EDC" w14:textId="2DFA1BAC" w:rsidR="00637A9B" w:rsidRDefault="00637A9B" w:rsidP="00B07C72">
      <w:pPr>
        <w:pStyle w:val="BodyText"/>
      </w:pPr>
      <w:r>
        <w:t>One possibility is that the identifier in the LTM measurement report is the candidate configuration index. This would make the mapping in the gNB trivial.</w:t>
      </w:r>
      <w:r w:rsidR="00DE6F4F">
        <w:t xml:space="preserve"> Note that if the </w:t>
      </w:r>
      <w:proofErr w:type="spellStart"/>
      <w:r w:rsidR="00DE6F4F">
        <w:t>SpCell</w:t>
      </w:r>
      <w:proofErr w:type="spellEnd"/>
      <w:r w:rsidR="00DE6F4F">
        <w:t xml:space="preserve"> measurements are not placed at a fixed position in the report, a separate identifier must be used, different from the candidate configuration index.</w:t>
      </w:r>
    </w:p>
    <w:p w14:paraId="77F3EBD2" w14:textId="2F1FB967" w:rsidR="00BC56C2" w:rsidRDefault="00A843E1" w:rsidP="00B07C72">
      <w:pPr>
        <w:pStyle w:val="BodyText"/>
      </w:pPr>
      <w:r>
        <w:t xml:space="preserve">One consequence of the RAN1 agreement to rely on UCI over PUSCH for the LTM reporting is that the protection of the LTM measurement needs extra attention. In contrast to reporting over MAC CE, there is no retransmission mechanism available for UCI: an incorrect report can only be dropped. Even worse: for some UCI payloads, there is not even a CRC attached to the UCI. This is highly undesirable for an LTM measurement report: it must be possible to detect that an LTM measurement report was incorrectly decoded. </w:t>
      </w:r>
      <w:r w:rsidR="004B57EE">
        <w:t>The simplest way to ensure this is that the payload is always larger than 11 bits:</w:t>
      </w:r>
    </w:p>
    <w:p w14:paraId="2B5BC01A" w14:textId="3C8E4A32" w:rsidR="00640A51" w:rsidRDefault="004B57EE" w:rsidP="00B07C72">
      <w:pPr>
        <w:pStyle w:val="Proposal"/>
      </w:pPr>
      <w:bookmarkStart w:id="42" w:name="_Toc135041658"/>
      <w:bookmarkStart w:id="43" w:name="_Toc142666179"/>
      <w:r>
        <w:t xml:space="preserve">All LTM reports are zero-padded to ensure that the payload is always </w:t>
      </w:r>
      <w:r w:rsidR="00B925DF">
        <w:t>12</w:t>
      </w:r>
      <w:r>
        <w:t xml:space="preserve"> bits</w:t>
      </w:r>
      <w:r w:rsidR="00B925DF">
        <w:t xml:space="preserve"> or larger</w:t>
      </w:r>
      <w:r>
        <w:t>.</w:t>
      </w:r>
      <w:bookmarkEnd w:id="42"/>
      <w:bookmarkEnd w:id="43"/>
    </w:p>
    <w:p w14:paraId="4F3F808A" w14:textId="5E691440" w:rsidR="00F800A6" w:rsidRDefault="00F800A6" w:rsidP="00B07C72">
      <w:pPr>
        <w:pStyle w:val="BodyText"/>
      </w:pPr>
      <w:r>
        <w:t>NR support two types of SSB: cell-defining SSBs (CD-SSB) and non-cell-defining SSBs (NCD-SSBs)</w:t>
      </w:r>
      <w:r w:rsidR="00ED5652">
        <w:t>. The RAN1 agreements have so far not distinguished between the two</w:t>
      </w:r>
      <w:r w:rsidR="009502D7">
        <w:t xml:space="preserve">. </w:t>
      </w:r>
      <w:r w:rsidR="00F94E5B">
        <w:t>We propose to clarify this:</w:t>
      </w:r>
    </w:p>
    <w:p w14:paraId="09B7794A" w14:textId="0AC845FD" w:rsidR="00F800A6" w:rsidRDefault="00F94E5B" w:rsidP="00B07C72">
      <w:pPr>
        <w:pStyle w:val="Proposal"/>
      </w:pPr>
      <w:bookmarkStart w:id="44" w:name="_Toc142666180"/>
      <w:r>
        <w:t>Clarify that LTM measurements on NCD-SSBs are supported in Rel-</w:t>
      </w:r>
      <w:r w:rsidR="0017047D">
        <w:t>18 and</w:t>
      </w:r>
      <w:r w:rsidR="00E66C33">
        <w:t xml:space="preserve"> introduce the required RRC parameters.</w:t>
      </w:r>
      <w:bookmarkEnd w:id="44"/>
    </w:p>
    <w:p w14:paraId="7A521C58" w14:textId="6043E74D" w:rsidR="00CD32EA" w:rsidRDefault="00CD32EA" w:rsidP="00CD32EA">
      <w:pPr>
        <w:pStyle w:val="Heading2"/>
      </w:pPr>
      <w:r>
        <w:t>2.</w:t>
      </w:r>
      <w:r w:rsidR="00F800A6">
        <w:t>3</w:t>
      </w:r>
      <w:r>
        <w:tab/>
        <w:t>RRC parameters</w:t>
      </w:r>
    </w:p>
    <w:p w14:paraId="7571C658" w14:textId="5A023163" w:rsidR="00E91F8C" w:rsidRDefault="008E256A" w:rsidP="008E256A">
      <w:pPr>
        <w:rPr>
          <w:lang w:val="en-GB" w:eastAsia="ja-JP"/>
        </w:rPr>
      </w:pPr>
      <w:r>
        <w:rPr>
          <w:lang w:val="en-GB" w:eastAsia="ja-JP"/>
        </w:rPr>
        <w:t xml:space="preserve">There are two main parts of this agenda item: the measurements and the beam indication. Regarding the measurements, RAN1 has already been discussing the </w:t>
      </w:r>
      <w:r w:rsidR="0042238F">
        <w:rPr>
          <w:lang w:val="en-GB" w:eastAsia="ja-JP"/>
        </w:rPr>
        <w:t xml:space="preserve">resource </w:t>
      </w:r>
      <w:r>
        <w:rPr>
          <w:lang w:val="en-GB" w:eastAsia="ja-JP"/>
        </w:rPr>
        <w:t xml:space="preserve">configuration, and LSs have been exchanged with RAN2. </w:t>
      </w:r>
      <w:r w:rsidR="0042238F">
        <w:rPr>
          <w:lang w:val="en-GB" w:eastAsia="ja-JP"/>
        </w:rPr>
        <w:t xml:space="preserve">RAN1 has not discussed the reporting configuration though, other than it should be reported over UCI. </w:t>
      </w:r>
    </w:p>
    <w:p w14:paraId="3E69CA31" w14:textId="4DFD7EF7" w:rsidR="00E91F8C" w:rsidRDefault="009C2C79" w:rsidP="008E256A">
      <w:pPr>
        <w:rPr>
          <w:lang w:val="en-GB" w:eastAsia="ja-JP"/>
        </w:rPr>
      </w:pPr>
      <w:r>
        <w:rPr>
          <w:lang w:val="en-GB" w:eastAsia="ja-JP"/>
        </w:rPr>
        <w:t xml:space="preserve">As a starting point, we will </w:t>
      </w:r>
      <w:r w:rsidR="00336E57">
        <w:rPr>
          <w:lang w:val="en-GB" w:eastAsia="ja-JP"/>
        </w:rPr>
        <w:t xml:space="preserve">use the structure in </w:t>
      </w:r>
      <w:r>
        <w:rPr>
          <w:lang w:val="en-GB" w:eastAsia="ja-JP"/>
        </w:rPr>
        <w:t xml:space="preserve">the running CR for 38.331 </w:t>
      </w:r>
      <w:r w:rsidR="00336E57">
        <w:rPr>
          <w:lang w:val="en-GB" w:eastAsia="ja-JP"/>
        </w:rPr>
        <w:fldChar w:fldCharType="begin"/>
      </w:r>
      <w:r w:rsidR="00336E57">
        <w:rPr>
          <w:lang w:val="en-GB" w:eastAsia="ja-JP"/>
        </w:rPr>
        <w:instrText xml:space="preserve"> REF _Ref142321116 \r \h </w:instrText>
      </w:r>
      <w:r w:rsidR="00336E57">
        <w:rPr>
          <w:lang w:val="en-GB" w:eastAsia="ja-JP"/>
        </w:rPr>
      </w:r>
      <w:r w:rsidR="00336E57">
        <w:rPr>
          <w:lang w:val="en-GB" w:eastAsia="ja-JP"/>
        </w:rPr>
        <w:fldChar w:fldCharType="separate"/>
      </w:r>
      <w:r w:rsidR="002E2473">
        <w:rPr>
          <w:lang w:val="en-GB" w:eastAsia="ja-JP"/>
        </w:rPr>
        <w:t>[3]</w:t>
      </w:r>
      <w:r w:rsidR="00336E57">
        <w:rPr>
          <w:lang w:val="en-GB" w:eastAsia="ja-JP"/>
        </w:rPr>
        <w:fldChar w:fldCharType="end"/>
      </w:r>
      <w:r>
        <w:rPr>
          <w:lang w:val="en-GB" w:eastAsia="ja-JP"/>
        </w:rPr>
        <w:t>.</w:t>
      </w:r>
      <w:r w:rsidR="00336E57">
        <w:rPr>
          <w:lang w:val="en-GB" w:eastAsia="ja-JP"/>
        </w:rPr>
        <w:t xml:space="preserve"> This will enable us to focus on content of the </w:t>
      </w:r>
      <w:proofErr w:type="spellStart"/>
      <w:r w:rsidR="00336E57">
        <w:rPr>
          <w:lang w:val="en-GB" w:eastAsia="ja-JP"/>
        </w:rPr>
        <w:t>signaling</w:t>
      </w:r>
      <w:proofErr w:type="spellEnd"/>
      <w:r w:rsidR="00336E57">
        <w:rPr>
          <w:lang w:val="en-GB" w:eastAsia="ja-JP"/>
        </w:rPr>
        <w:t>, rather than the ASN.1 structure.</w:t>
      </w:r>
      <w:r w:rsidR="00E00FD3">
        <w:rPr>
          <w:lang w:val="en-GB" w:eastAsia="ja-JP"/>
        </w:rPr>
        <w:t xml:space="preserve"> It is vital to provide enough information</w:t>
      </w:r>
      <w:r w:rsidR="001E7835">
        <w:rPr>
          <w:lang w:val="en-GB" w:eastAsia="ja-JP"/>
        </w:rPr>
        <w:t>, while still leaving the RRC design to RAN2.</w:t>
      </w:r>
    </w:p>
    <w:p w14:paraId="4CE3CF98" w14:textId="3D468220" w:rsidR="00CF01F6" w:rsidRDefault="00CF01F6" w:rsidP="00CF01F6">
      <w:pPr>
        <w:rPr>
          <w:lang w:val="en-GB" w:eastAsia="ja-JP"/>
        </w:rPr>
      </w:pPr>
      <w:r>
        <w:rPr>
          <w:lang w:val="en-GB" w:eastAsia="ja-JP"/>
        </w:rPr>
        <w:t>The running CR defines the RRC IE LTM-Config, which contains a list of candidates (LTM-Candidate). Each LTM-Candidate contains the candidate configuration the UE would use after the cell switch command.</w:t>
      </w:r>
      <w:r w:rsidR="00D2316A">
        <w:rPr>
          <w:lang w:val="en-GB" w:eastAsia="ja-JP"/>
        </w:rPr>
        <w:t xml:space="preserve"> </w:t>
      </w:r>
      <w:r w:rsidR="001803FE">
        <w:rPr>
          <w:lang w:val="en-GB" w:eastAsia="ja-JP"/>
        </w:rPr>
        <w:t xml:space="preserve">The </w:t>
      </w:r>
      <w:r w:rsidR="00D2316A">
        <w:rPr>
          <w:lang w:val="en-GB" w:eastAsia="ja-JP"/>
        </w:rPr>
        <w:t xml:space="preserve">measurement </w:t>
      </w:r>
      <w:r w:rsidR="001803FE">
        <w:rPr>
          <w:lang w:val="en-GB" w:eastAsia="ja-JP"/>
        </w:rPr>
        <w:t xml:space="preserve">resource </w:t>
      </w:r>
      <w:r w:rsidR="00D2316A">
        <w:rPr>
          <w:lang w:val="en-GB" w:eastAsia="ja-JP"/>
        </w:rPr>
        <w:t xml:space="preserve">configuration is </w:t>
      </w:r>
      <w:r w:rsidR="001803FE">
        <w:rPr>
          <w:lang w:val="en-GB" w:eastAsia="ja-JP"/>
        </w:rPr>
        <w:t>provided outside each LTM-Candidate</w:t>
      </w:r>
      <w:r w:rsidR="00BE23F1">
        <w:rPr>
          <w:lang w:val="en-GB" w:eastAsia="ja-JP"/>
        </w:rPr>
        <w:t xml:space="preserve">. This is illustrated in </w:t>
      </w:r>
      <w:r w:rsidR="00BE23F1">
        <w:rPr>
          <w:lang w:val="en-GB" w:eastAsia="ja-JP"/>
        </w:rPr>
        <w:fldChar w:fldCharType="begin"/>
      </w:r>
      <w:r w:rsidR="00BE23F1">
        <w:rPr>
          <w:lang w:val="en-GB" w:eastAsia="ja-JP"/>
        </w:rPr>
        <w:instrText xml:space="preserve"> REF _Ref142374140 \h </w:instrText>
      </w:r>
      <w:r w:rsidR="00BE23F1">
        <w:rPr>
          <w:lang w:val="en-GB" w:eastAsia="ja-JP"/>
        </w:rPr>
      </w:r>
      <w:r w:rsidR="00BE23F1">
        <w:rPr>
          <w:lang w:val="en-GB" w:eastAsia="ja-JP"/>
        </w:rPr>
        <w:fldChar w:fldCharType="separate"/>
      </w:r>
      <w:r w:rsidR="002E2473">
        <w:t xml:space="preserve">Figure </w:t>
      </w:r>
      <w:r w:rsidR="002E2473">
        <w:rPr>
          <w:noProof/>
        </w:rPr>
        <w:t>3</w:t>
      </w:r>
      <w:r w:rsidR="00BE23F1">
        <w:rPr>
          <w:lang w:val="en-GB" w:eastAsia="ja-JP"/>
        </w:rPr>
        <w:fldChar w:fldCharType="end"/>
      </w:r>
      <w:r w:rsidR="00BE23F1">
        <w:rPr>
          <w:lang w:val="en-GB" w:eastAsia="ja-JP"/>
        </w:rPr>
        <w:t>.</w:t>
      </w:r>
    </w:p>
    <w:p w14:paraId="5C2487E1" w14:textId="6CB5937F" w:rsidR="00BE23F1" w:rsidRDefault="00F82459" w:rsidP="006E08A8">
      <w:pPr>
        <w:pStyle w:val="TF"/>
      </w:pPr>
      <w:r>
        <w:rPr>
          <w:noProof/>
        </w:rPr>
        <w:drawing>
          <wp:inline distT="0" distB="0" distL="0" distR="0" wp14:anchorId="5856035E" wp14:editId="54028376">
            <wp:extent cx="2211600" cy="21463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18538" cy="2153033"/>
                    </a:xfrm>
                    <a:prstGeom prst="rect">
                      <a:avLst/>
                    </a:prstGeom>
                    <a:noFill/>
                  </pic:spPr>
                </pic:pic>
              </a:graphicData>
            </a:graphic>
          </wp:inline>
        </w:drawing>
      </w:r>
    </w:p>
    <w:p w14:paraId="798F2A11" w14:textId="29B754F0" w:rsidR="00BE23F1" w:rsidRDefault="00BE23F1" w:rsidP="00A43C83">
      <w:pPr>
        <w:pStyle w:val="TF"/>
        <w:rPr>
          <w:lang w:val="en-GB"/>
        </w:rPr>
      </w:pPr>
      <w:bookmarkStart w:id="45" w:name="_Ref142374140"/>
      <w:r>
        <w:t xml:space="preserve">Figure </w:t>
      </w:r>
      <w:fldSimple w:instr=" SEQ Figure \* ARABIC ">
        <w:r w:rsidR="002E2473">
          <w:rPr>
            <w:noProof/>
          </w:rPr>
          <w:t>3</w:t>
        </w:r>
      </w:fldSimple>
      <w:bookmarkEnd w:id="45"/>
      <w:r>
        <w:t xml:space="preserve">: The content of the LTM-Config. </w:t>
      </w:r>
    </w:p>
    <w:p w14:paraId="70B79F5F" w14:textId="07A82E91" w:rsidR="00015C0B" w:rsidRDefault="00F86991" w:rsidP="008E256A">
      <w:pPr>
        <w:rPr>
          <w:lang w:val="en-GB" w:eastAsia="ja-JP"/>
        </w:rPr>
      </w:pPr>
      <w:r>
        <w:rPr>
          <w:lang w:val="en-GB" w:eastAsia="ja-JP"/>
        </w:rPr>
        <w:t xml:space="preserve">The </w:t>
      </w:r>
      <w:proofErr w:type="spellStart"/>
      <w:r>
        <w:rPr>
          <w:lang w:val="en-GB" w:eastAsia="ja-JP"/>
        </w:rPr>
        <w:t>signaling</w:t>
      </w:r>
      <w:proofErr w:type="spellEnd"/>
      <w:r>
        <w:rPr>
          <w:lang w:val="en-GB" w:eastAsia="ja-JP"/>
        </w:rPr>
        <w:t xml:space="preserve"> can be grouped into </w:t>
      </w:r>
    </w:p>
    <w:p w14:paraId="2F1F0692" w14:textId="7066EFA0" w:rsidR="00571067" w:rsidRDefault="00571067" w:rsidP="00571067">
      <w:pPr>
        <w:pStyle w:val="ListBullet"/>
        <w:rPr>
          <w:lang w:val="en-GB"/>
        </w:rPr>
      </w:pPr>
      <w:r>
        <w:rPr>
          <w:lang w:val="en-GB"/>
        </w:rPr>
        <w:t>The reporting configuration</w:t>
      </w:r>
    </w:p>
    <w:p w14:paraId="16024A61" w14:textId="00875CC9" w:rsidR="00571067" w:rsidRDefault="00571067" w:rsidP="00571067">
      <w:pPr>
        <w:pStyle w:val="ListBullet"/>
        <w:rPr>
          <w:lang w:val="en-GB"/>
        </w:rPr>
      </w:pPr>
      <w:r>
        <w:rPr>
          <w:lang w:val="en-GB"/>
        </w:rPr>
        <w:t>The measurement resource configuration</w:t>
      </w:r>
    </w:p>
    <w:p w14:paraId="4FE85883" w14:textId="00EFA387" w:rsidR="00571067" w:rsidRDefault="00571067" w:rsidP="00571067">
      <w:pPr>
        <w:pStyle w:val="ListBullet"/>
        <w:rPr>
          <w:lang w:val="en-GB"/>
        </w:rPr>
      </w:pPr>
      <w:r>
        <w:rPr>
          <w:lang w:val="en-GB"/>
        </w:rPr>
        <w:t>The LTM TCI state</w:t>
      </w:r>
      <w:r w:rsidR="00F86991">
        <w:rPr>
          <w:lang w:val="en-GB"/>
        </w:rPr>
        <w:t xml:space="preserve"> configuration</w:t>
      </w:r>
    </w:p>
    <w:p w14:paraId="5D094FF5" w14:textId="70392152" w:rsidR="00CF01F6" w:rsidRDefault="00CF01F6" w:rsidP="00571067">
      <w:pPr>
        <w:pStyle w:val="ListBullet"/>
        <w:rPr>
          <w:lang w:val="en-GB"/>
        </w:rPr>
      </w:pPr>
      <w:r>
        <w:rPr>
          <w:lang w:val="en-GB"/>
        </w:rPr>
        <w:lastRenderedPageBreak/>
        <w:t>The UL pre</w:t>
      </w:r>
      <w:r w:rsidR="006243DC">
        <w:rPr>
          <w:lang w:val="en-GB"/>
        </w:rPr>
        <w:t>-</w:t>
      </w:r>
      <w:r>
        <w:rPr>
          <w:lang w:val="en-GB"/>
        </w:rPr>
        <w:t>synchronization</w:t>
      </w:r>
      <w:r w:rsidR="00F86991">
        <w:rPr>
          <w:lang w:val="en-GB"/>
        </w:rPr>
        <w:t xml:space="preserve"> configuration</w:t>
      </w:r>
      <w:r>
        <w:rPr>
          <w:lang w:val="en-GB"/>
        </w:rPr>
        <w:t xml:space="preserve">, described in </w:t>
      </w:r>
      <w:r>
        <w:rPr>
          <w:lang w:val="en-GB"/>
        </w:rPr>
        <w:fldChar w:fldCharType="begin"/>
      </w:r>
      <w:r>
        <w:rPr>
          <w:lang w:val="en-GB"/>
        </w:rPr>
        <w:instrText xml:space="preserve"> REF _Ref142321561 \r \h </w:instrText>
      </w:r>
      <w:r>
        <w:rPr>
          <w:lang w:val="en-GB"/>
        </w:rPr>
      </w:r>
      <w:r>
        <w:rPr>
          <w:lang w:val="en-GB"/>
        </w:rPr>
        <w:fldChar w:fldCharType="separate"/>
      </w:r>
      <w:r w:rsidR="002E2473">
        <w:rPr>
          <w:lang w:val="en-GB"/>
        </w:rPr>
        <w:t>[4]</w:t>
      </w:r>
      <w:r>
        <w:rPr>
          <w:lang w:val="en-GB"/>
        </w:rPr>
        <w:fldChar w:fldCharType="end"/>
      </w:r>
      <w:r>
        <w:rPr>
          <w:lang w:val="en-GB"/>
        </w:rPr>
        <w:t>.</w:t>
      </w:r>
    </w:p>
    <w:p w14:paraId="0951AA87" w14:textId="507A083D" w:rsidR="00C75361" w:rsidRDefault="00A43C83" w:rsidP="008E256A">
      <w:pPr>
        <w:rPr>
          <w:lang w:val="en-GB" w:eastAsia="ja-JP"/>
        </w:rPr>
      </w:pPr>
      <w:r>
        <w:rPr>
          <w:lang w:val="en-GB" w:eastAsia="ja-JP"/>
        </w:rPr>
        <w:t>The measurement resource configuration, the LTM TCI state configuration and the UL pre</w:t>
      </w:r>
      <w:r w:rsidR="006243DC">
        <w:rPr>
          <w:lang w:val="en-GB" w:eastAsia="ja-JP"/>
        </w:rPr>
        <w:t>-</w:t>
      </w:r>
      <w:r>
        <w:rPr>
          <w:lang w:val="en-GB" w:eastAsia="ja-JP"/>
        </w:rPr>
        <w:t xml:space="preserve">synchronization configuration will be part of LTM-Config, whereas the reporting configuration will be part of </w:t>
      </w:r>
      <w:r w:rsidR="006243DC">
        <w:rPr>
          <w:lang w:val="en-GB" w:eastAsia="ja-JP"/>
        </w:rPr>
        <w:t xml:space="preserve">the </w:t>
      </w:r>
      <w:proofErr w:type="spellStart"/>
      <w:r w:rsidR="006243DC">
        <w:rPr>
          <w:lang w:val="en-GB" w:eastAsia="ja-JP"/>
        </w:rPr>
        <w:t>ServingCellConfig</w:t>
      </w:r>
      <w:proofErr w:type="spellEnd"/>
      <w:r w:rsidR="006243DC">
        <w:rPr>
          <w:lang w:val="en-GB" w:eastAsia="ja-JP"/>
        </w:rPr>
        <w:t>.</w:t>
      </w:r>
    </w:p>
    <w:p w14:paraId="3BB2F530" w14:textId="1D3C925A" w:rsidR="005E1585" w:rsidRDefault="005E1585" w:rsidP="008E256A">
      <w:pPr>
        <w:rPr>
          <w:lang w:val="en-GB" w:eastAsia="ja-JP"/>
        </w:rPr>
      </w:pPr>
      <w:r>
        <w:rPr>
          <w:lang w:val="en-GB" w:eastAsia="ja-JP"/>
        </w:rPr>
        <w:t xml:space="preserve">RAN2 has provided some input on the initial design of the RRC </w:t>
      </w:r>
      <w:proofErr w:type="spellStart"/>
      <w:r>
        <w:rPr>
          <w:lang w:val="en-GB" w:eastAsia="ja-JP"/>
        </w:rPr>
        <w:t>signaling</w:t>
      </w:r>
      <w:proofErr w:type="spellEnd"/>
      <w:r>
        <w:rPr>
          <w:lang w:val="en-GB" w:eastAsia="ja-JP"/>
        </w:rPr>
        <w:t xml:space="preserve"> in </w:t>
      </w:r>
      <w:r>
        <w:rPr>
          <w:lang w:val="en-GB" w:eastAsia="ja-JP"/>
        </w:rPr>
        <w:fldChar w:fldCharType="begin"/>
      </w:r>
      <w:r>
        <w:rPr>
          <w:lang w:val="en-GB" w:eastAsia="ja-JP"/>
        </w:rPr>
        <w:instrText xml:space="preserve"> REF _Ref142646330 \r \h </w:instrText>
      </w:r>
      <w:r>
        <w:rPr>
          <w:lang w:val="en-GB" w:eastAsia="ja-JP"/>
        </w:rPr>
      </w:r>
      <w:r>
        <w:rPr>
          <w:lang w:val="en-GB" w:eastAsia="ja-JP"/>
        </w:rPr>
        <w:fldChar w:fldCharType="separate"/>
      </w:r>
      <w:r w:rsidR="002E2473">
        <w:rPr>
          <w:lang w:val="en-GB" w:eastAsia="ja-JP"/>
        </w:rPr>
        <w:t>[5]</w:t>
      </w:r>
      <w:r>
        <w:rPr>
          <w:lang w:val="en-GB" w:eastAsia="ja-JP"/>
        </w:rPr>
        <w:fldChar w:fldCharType="end"/>
      </w:r>
      <w:r>
        <w:rPr>
          <w:lang w:val="en-GB" w:eastAsia="ja-JP"/>
        </w:rPr>
        <w:t>.</w:t>
      </w:r>
      <w:r w:rsidR="00007935">
        <w:rPr>
          <w:lang w:val="en-GB" w:eastAsia="ja-JP"/>
        </w:rPr>
        <w:t xml:space="preserve"> </w:t>
      </w:r>
      <w:r w:rsidR="00EB7F5F">
        <w:rPr>
          <w:lang w:val="en-GB" w:eastAsia="ja-JP"/>
        </w:rPr>
        <w:t xml:space="preserve">In this section, we will provide </w:t>
      </w:r>
      <w:r w:rsidR="00145A66">
        <w:rPr>
          <w:lang w:val="en-GB" w:eastAsia="ja-JP"/>
        </w:rPr>
        <w:t>RRC parameters in a set of tables, and make the following proposal:</w:t>
      </w:r>
    </w:p>
    <w:p w14:paraId="4D921E23" w14:textId="38A07437" w:rsidR="00145A66" w:rsidRDefault="00397D09" w:rsidP="00145A66">
      <w:pPr>
        <w:pStyle w:val="Proposal"/>
        <w:rPr>
          <w:lang w:val="en-GB"/>
        </w:rPr>
      </w:pPr>
      <w:bookmarkStart w:id="46" w:name="_Toc142666181"/>
      <w:r>
        <w:rPr>
          <w:lang w:val="en-GB"/>
        </w:rPr>
        <w:t xml:space="preserve">Include the RRC parameters in </w:t>
      </w:r>
      <w:r>
        <w:rPr>
          <w:lang w:val="en-GB"/>
        </w:rPr>
        <w:fldChar w:fldCharType="begin"/>
      </w:r>
      <w:r>
        <w:rPr>
          <w:lang w:val="en-GB"/>
        </w:rPr>
        <w:instrText xml:space="preserve"> REF _Ref142377640 \h </w:instrText>
      </w:r>
      <w:r>
        <w:rPr>
          <w:lang w:val="en-GB"/>
        </w:rPr>
      </w:r>
      <w:r>
        <w:rPr>
          <w:lang w:val="en-GB"/>
        </w:rPr>
        <w:fldChar w:fldCharType="separate"/>
      </w:r>
      <w:r w:rsidR="002E2473">
        <w:t xml:space="preserve">Table </w:t>
      </w:r>
      <w:r w:rsidR="002E2473">
        <w:rPr>
          <w:noProof/>
        </w:rPr>
        <w:t>1</w:t>
      </w:r>
      <w:r>
        <w:rPr>
          <w:lang w:val="en-GB"/>
        </w:rPr>
        <w:fldChar w:fldCharType="end"/>
      </w:r>
      <w:r>
        <w:rPr>
          <w:lang w:val="en-GB"/>
        </w:rPr>
        <w:t xml:space="preserve"> – </w:t>
      </w:r>
      <w:r>
        <w:rPr>
          <w:lang w:val="en-GB"/>
        </w:rPr>
        <w:fldChar w:fldCharType="begin"/>
      </w:r>
      <w:r>
        <w:rPr>
          <w:lang w:val="en-GB"/>
        </w:rPr>
        <w:instrText xml:space="preserve"> REF _Ref142646558 \h </w:instrText>
      </w:r>
      <w:r>
        <w:rPr>
          <w:lang w:val="en-GB"/>
        </w:rPr>
      </w:r>
      <w:r>
        <w:rPr>
          <w:lang w:val="en-GB"/>
        </w:rPr>
        <w:fldChar w:fldCharType="separate"/>
      </w:r>
      <w:r w:rsidR="002E2473">
        <w:t xml:space="preserve">Table </w:t>
      </w:r>
      <w:r w:rsidR="002E2473">
        <w:rPr>
          <w:noProof/>
        </w:rPr>
        <w:t>7</w:t>
      </w:r>
      <w:r>
        <w:rPr>
          <w:lang w:val="en-GB"/>
        </w:rPr>
        <w:fldChar w:fldCharType="end"/>
      </w:r>
      <w:r>
        <w:rPr>
          <w:lang w:val="en-GB"/>
        </w:rPr>
        <w:t xml:space="preserve"> in the RRC parameter list sent to RAN2.</w:t>
      </w:r>
      <w:bookmarkEnd w:id="46"/>
    </w:p>
    <w:p w14:paraId="2EE6B40F" w14:textId="4FFE39CF" w:rsidR="00537E29" w:rsidRDefault="00537E29" w:rsidP="00537E29">
      <w:pPr>
        <w:pStyle w:val="Heading3"/>
      </w:pPr>
      <w:r>
        <w:t>2.3.1</w:t>
      </w:r>
      <w:r>
        <w:tab/>
        <w:t>The reporting configuration</w:t>
      </w:r>
    </w:p>
    <w:p w14:paraId="65D2CB3B" w14:textId="3C89DA92" w:rsidR="00FF570C" w:rsidRDefault="00924A40" w:rsidP="00924A40">
      <w:pPr>
        <w:rPr>
          <w:lang w:val="en-GB" w:eastAsia="ja-JP"/>
        </w:rPr>
      </w:pPr>
      <w:r>
        <w:rPr>
          <w:lang w:val="en-GB" w:eastAsia="ja-JP"/>
        </w:rPr>
        <w:t xml:space="preserve">RAN1 has agreed that </w:t>
      </w:r>
      <w:r w:rsidR="00012A44">
        <w:rPr>
          <w:lang w:val="en-GB" w:eastAsia="ja-JP"/>
        </w:rPr>
        <w:t xml:space="preserve">the LTM measurements are reported as UCI. UCI can be reported periodic PUCCH, semi-persistent PUCCH or PUSCH or aperiodic PUSCH – all the possibilities that are available for </w:t>
      </w:r>
      <w:r w:rsidR="00214DCB">
        <w:rPr>
          <w:lang w:val="en-GB" w:eastAsia="ja-JP"/>
        </w:rPr>
        <w:t xml:space="preserve">CSI </w:t>
      </w:r>
      <w:r w:rsidR="008843ED">
        <w:rPr>
          <w:lang w:val="en-GB" w:eastAsia="ja-JP"/>
        </w:rPr>
        <w:t xml:space="preserve">reporting </w:t>
      </w:r>
      <w:r w:rsidR="00214DCB">
        <w:rPr>
          <w:lang w:val="en-GB" w:eastAsia="ja-JP"/>
        </w:rPr>
        <w:t xml:space="preserve">are available also for the LTM </w:t>
      </w:r>
      <w:r w:rsidR="008843ED">
        <w:rPr>
          <w:lang w:val="en-GB" w:eastAsia="ja-JP"/>
        </w:rPr>
        <w:t>reporting</w:t>
      </w:r>
      <w:r w:rsidR="00214DCB">
        <w:rPr>
          <w:lang w:val="en-GB" w:eastAsia="ja-JP"/>
        </w:rPr>
        <w:t xml:space="preserve">. </w:t>
      </w:r>
      <w:r w:rsidR="00422572">
        <w:rPr>
          <w:lang w:val="en-GB" w:eastAsia="ja-JP"/>
        </w:rPr>
        <w:t>Each of these four report types is described by a set of RRC parameters.</w:t>
      </w:r>
      <w:r w:rsidR="00826920">
        <w:rPr>
          <w:lang w:val="en-GB" w:eastAsia="ja-JP"/>
        </w:rPr>
        <w:t xml:space="preserve"> </w:t>
      </w:r>
      <w:r w:rsidR="00E141A6">
        <w:rPr>
          <w:lang w:val="en-GB" w:eastAsia="ja-JP"/>
        </w:rPr>
        <w:t xml:space="preserve">Since the LTM measurements </w:t>
      </w:r>
      <w:r w:rsidR="00DA3771">
        <w:rPr>
          <w:lang w:val="en-GB" w:eastAsia="ja-JP"/>
        </w:rPr>
        <w:t>have the same reporting mechanism as CSI, the required parameters</w:t>
      </w:r>
      <w:r w:rsidR="007E15FD">
        <w:rPr>
          <w:lang w:val="en-GB" w:eastAsia="ja-JP"/>
        </w:rPr>
        <w:t xml:space="preserve"> are </w:t>
      </w:r>
      <w:proofErr w:type="gramStart"/>
      <w:r w:rsidR="007E15FD">
        <w:rPr>
          <w:lang w:val="en-GB" w:eastAsia="ja-JP"/>
        </w:rPr>
        <w:t>similar to</w:t>
      </w:r>
      <w:proofErr w:type="gramEnd"/>
      <w:r w:rsidR="007E15FD">
        <w:rPr>
          <w:lang w:val="en-GB" w:eastAsia="ja-JP"/>
        </w:rPr>
        <w:t xml:space="preserve"> those in the CSI-</w:t>
      </w:r>
      <w:proofErr w:type="spellStart"/>
      <w:r w:rsidR="007E15FD">
        <w:rPr>
          <w:lang w:val="en-GB" w:eastAsia="ja-JP"/>
        </w:rPr>
        <w:t>ReportConfig</w:t>
      </w:r>
      <w:proofErr w:type="spellEnd"/>
      <w:r w:rsidR="00DA3771">
        <w:rPr>
          <w:lang w:val="en-GB" w:eastAsia="ja-JP"/>
        </w:rPr>
        <w:t>.</w:t>
      </w:r>
      <w:r w:rsidR="00EB07FA">
        <w:rPr>
          <w:lang w:val="en-GB" w:eastAsia="ja-JP"/>
        </w:rPr>
        <w:t xml:space="preserve"> These parameters are listed in </w:t>
      </w:r>
      <w:r w:rsidR="007A6BE7">
        <w:rPr>
          <w:lang w:val="en-GB" w:eastAsia="ja-JP"/>
        </w:rPr>
        <w:fldChar w:fldCharType="begin"/>
      </w:r>
      <w:r w:rsidR="007A6BE7">
        <w:rPr>
          <w:lang w:val="en-GB" w:eastAsia="ja-JP"/>
        </w:rPr>
        <w:instrText xml:space="preserve"> REF _Ref142377640 \h </w:instrText>
      </w:r>
      <w:r w:rsidR="007A6BE7">
        <w:rPr>
          <w:lang w:val="en-GB" w:eastAsia="ja-JP"/>
        </w:rPr>
      </w:r>
      <w:r w:rsidR="007A6BE7">
        <w:rPr>
          <w:lang w:val="en-GB" w:eastAsia="ja-JP"/>
        </w:rPr>
        <w:fldChar w:fldCharType="separate"/>
      </w:r>
      <w:r w:rsidR="002E2473">
        <w:t xml:space="preserve">Table </w:t>
      </w:r>
      <w:r w:rsidR="002E2473">
        <w:rPr>
          <w:noProof/>
        </w:rPr>
        <w:t>1</w:t>
      </w:r>
      <w:r w:rsidR="007A6BE7">
        <w:rPr>
          <w:lang w:val="en-GB" w:eastAsia="ja-JP"/>
        </w:rPr>
        <w:fldChar w:fldCharType="end"/>
      </w:r>
      <w:r w:rsidR="007A6BE7">
        <w:rPr>
          <w:lang w:val="en-GB" w:eastAsia="ja-JP"/>
        </w:rPr>
        <w:t xml:space="preserve">. Note that </w:t>
      </w:r>
      <w:r w:rsidR="007E15FD">
        <w:rPr>
          <w:lang w:val="en-GB" w:eastAsia="ja-JP"/>
        </w:rPr>
        <w:t xml:space="preserve">the running CR has introduced </w:t>
      </w:r>
      <w:r w:rsidR="007A6BE7">
        <w:rPr>
          <w:lang w:val="en-GB" w:eastAsia="ja-JP"/>
        </w:rPr>
        <w:t>RRC IE LTM-CSI-</w:t>
      </w:r>
      <w:proofErr w:type="spellStart"/>
      <w:r w:rsidR="007A6BE7">
        <w:rPr>
          <w:lang w:val="en-GB" w:eastAsia="ja-JP"/>
        </w:rPr>
        <w:t>ReportConfig</w:t>
      </w:r>
      <w:proofErr w:type="spellEnd"/>
      <w:r w:rsidR="007E15FD">
        <w:rPr>
          <w:lang w:val="en-GB" w:eastAsia="ja-JP"/>
        </w:rPr>
        <w:t>, which we will use as a placeholder.</w:t>
      </w:r>
    </w:p>
    <w:p w14:paraId="194AEA26" w14:textId="787C1649" w:rsidR="007E15FD" w:rsidRDefault="007E15FD" w:rsidP="00924A40">
      <w:pPr>
        <w:rPr>
          <w:lang w:val="en-GB" w:eastAsia="ja-JP"/>
        </w:rPr>
      </w:pPr>
      <w:r>
        <w:rPr>
          <w:lang w:val="en-GB" w:eastAsia="ja-JP"/>
        </w:rPr>
        <w:t xml:space="preserve">RAN1 also agreed that the NW can configure the report to include L1-RSRP values for L cells, each with M beams. Finally, RAN1 agreed that the NW can configure the report to always include L1-RSRP values for the </w:t>
      </w:r>
      <w:proofErr w:type="spellStart"/>
      <w:r>
        <w:rPr>
          <w:lang w:val="en-GB" w:eastAsia="ja-JP"/>
        </w:rPr>
        <w:t>SpCell</w:t>
      </w:r>
      <w:proofErr w:type="spellEnd"/>
      <w:r>
        <w:rPr>
          <w:lang w:val="en-GB" w:eastAsia="ja-JP"/>
        </w:rPr>
        <w:t>. These three pa</w:t>
      </w:r>
      <w:r w:rsidR="005E140B">
        <w:rPr>
          <w:lang w:val="en-GB" w:eastAsia="ja-JP"/>
        </w:rPr>
        <w:t>rameters need to be included</w:t>
      </w:r>
      <w:r w:rsidR="00921784">
        <w:rPr>
          <w:lang w:val="en-GB" w:eastAsia="ja-JP"/>
        </w:rPr>
        <w:t>.</w:t>
      </w:r>
      <w:r w:rsidR="005E140B">
        <w:rPr>
          <w:lang w:val="en-GB" w:eastAsia="ja-JP"/>
        </w:rPr>
        <w:t xml:space="preserve"> </w:t>
      </w:r>
    </w:p>
    <w:p w14:paraId="6E2EC548" w14:textId="700B73A4" w:rsidR="00FF570C" w:rsidRDefault="00204C59" w:rsidP="00924A40">
      <w:pPr>
        <w:rPr>
          <w:lang w:val="en-GB" w:eastAsia="ja-JP"/>
        </w:rPr>
      </w:pPr>
      <w:r>
        <w:rPr>
          <w:lang w:val="en-GB" w:eastAsia="ja-JP"/>
        </w:rPr>
        <w:t>The legacy CSI-</w:t>
      </w:r>
      <w:proofErr w:type="spellStart"/>
      <w:r>
        <w:rPr>
          <w:lang w:val="en-GB" w:eastAsia="ja-JP"/>
        </w:rPr>
        <w:t>ReportConfig</w:t>
      </w:r>
      <w:proofErr w:type="spellEnd"/>
      <w:r>
        <w:rPr>
          <w:lang w:val="en-GB" w:eastAsia="ja-JP"/>
        </w:rPr>
        <w:t xml:space="preserve"> contains many more fields, and most of these are not </w:t>
      </w:r>
      <w:r w:rsidR="00AE63F5">
        <w:rPr>
          <w:lang w:val="en-GB" w:eastAsia="ja-JP"/>
        </w:rPr>
        <w:t xml:space="preserve">relevant for LTM. The potential exception we see </w:t>
      </w:r>
      <w:r w:rsidR="0017626B">
        <w:rPr>
          <w:lang w:val="en-GB" w:eastAsia="ja-JP"/>
        </w:rPr>
        <w:t>is the time</w:t>
      </w:r>
      <w:r w:rsidR="0091584D">
        <w:rPr>
          <w:lang w:val="en-GB" w:eastAsia="ja-JP"/>
        </w:rPr>
        <w:t xml:space="preserve"> restriction for measurements. </w:t>
      </w:r>
      <w:r w:rsidR="00A323F8">
        <w:rPr>
          <w:lang w:val="en-GB" w:eastAsia="ja-JP"/>
        </w:rPr>
        <w:t>As for now, we propose to include that field as well.</w:t>
      </w:r>
    </w:p>
    <w:p w14:paraId="428DBEC0" w14:textId="6DFAC216" w:rsidR="00A323F8" w:rsidRDefault="00A323F8" w:rsidP="00924A40">
      <w:pPr>
        <w:rPr>
          <w:lang w:val="en-GB" w:eastAsia="ja-JP"/>
        </w:rPr>
      </w:pPr>
      <w:r>
        <w:rPr>
          <w:lang w:val="en-GB" w:eastAsia="ja-JP"/>
        </w:rPr>
        <w:t xml:space="preserve">Of course, the most important RRC parameter in the </w:t>
      </w:r>
      <w:r w:rsidR="00A140FD">
        <w:rPr>
          <w:lang w:val="en-GB" w:eastAsia="ja-JP"/>
        </w:rPr>
        <w:t>LTM-CSI-</w:t>
      </w:r>
      <w:proofErr w:type="spellStart"/>
      <w:r w:rsidR="00A140FD">
        <w:rPr>
          <w:lang w:val="en-GB" w:eastAsia="ja-JP"/>
        </w:rPr>
        <w:t>ReportConfig</w:t>
      </w:r>
      <w:proofErr w:type="spellEnd"/>
      <w:r w:rsidR="00A140FD">
        <w:rPr>
          <w:lang w:val="en-GB" w:eastAsia="ja-JP"/>
        </w:rPr>
        <w:t xml:space="preserve"> is the parameter that specifies the measurement resource. This would simply be a pointer to an LTM-CSI-</w:t>
      </w:r>
      <w:proofErr w:type="spellStart"/>
      <w:r w:rsidR="00A140FD">
        <w:rPr>
          <w:lang w:val="en-GB" w:eastAsia="ja-JP"/>
        </w:rPr>
        <w:t>ResourceConfig</w:t>
      </w:r>
      <w:proofErr w:type="spellEnd"/>
      <w:r w:rsidR="00A140FD">
        <w:rPr>
          <w:lang w:val="en-GB" w:eastAsia="ja-JP"/>
        </w:rPr>
        <w:t>.</w:t>
      </w:r>
    </w:p>
    <w:p w14:paraId="24FB573D" w14:textId="44BF9332" w:rsidR="001A7C28" w:rsidRDefault="001A7C28" w:rsidP="001A7C28">
      <w:pPr>
        <w:pStyle w:val="Caption"/>
        <w:rPr>
          <w:lang w:val="en-GB" w:eastAsia="ja-JP"/>
        </w:rPr>
      </w:pPr>
      <w:bookmarkStart w:id="47" w:name="_Ref142377640"/>
      <w:r>
        <w:t xml:space="preserve">Table </w:t>
      </w:r>
      <w:r>
        <w:fldChar w:fldCharType="begin"/>
      </w:r>
      <w:r>
        <w:instrText xml:space="preserve"> SEQ Table \* ARABIC </w:instrText>
      </w:r>
      <w:r>
        <w:fldChar w:fldCharType="separate"/>
      </w:r>
      <w:r w:rsidR="002E2473">
        <w:rPr>
          <w:noProof/>
        </w:rPr>
        <w:t>1</w:t>
      </w:r>
      <w:r>
        <w:fldChar w:fldCharType="end"/>
      </w:r>
      <w:bookmarkEnd w:id="47"/>
      <w:r>
        <w:t>: RRC parameters for the LTM</w:t>
      </w:r>
      <w:r w:rsidR="007A6BE7">
        <w:t>-CSI-</w:t>
      </w:r>
      <w:proofErr w:type="spellStart"/>
      <w:r w:rsidR="007A6BE7">
        <w:t>ReportConfig</w:t>
      </w:r>
      <w:proofErr w:type="spellEnd"/>
      <w:r>
        <w:t>.</w:t>
      </w:r>
      <w:r w:rsidR="005707F2">
        <w:t xml:space="preserve"> The field</w:t>
      </w:r>
      <w:r w:rsidR="00A140FD">
        <w:t xml:space="preserve">s </w:t>
      </w:r>
      <w:r w:rsidR="000E3C56">
        <w:t xml:space="preserve">that are marked with * have the same meaning as </w:t>
      </w:r>
      <w:r w:rsidR="00A140FD">
        <w:t>those in CSI-</w:t>
      </w:r>
      <w:proofErr w:type="spellStart"/>
      <w:r w:rsidR="00A140FD">
        <w:t>ReportConfig</w:t>
      </w:r>
      <w:proofErr w:type="spellEnd"/>
      <w:r w:rsidR="00A140FD">
        <w:t>.</w:t>
      </w:r>
    </w:p>
    <w:tbl>
      <w:tblPr>
        <w:tblStyle w:val="TableGrid"/>
        <w:tblW w:w="0" w:type="auto"/>
        <w:tblLook w:val="04A0" w:firstRow="1" w:lastRow="0" w:firstColumn="1" w:lastColumn="0" w:noHBand="0" w:noVBand="1"/>
      </w:tblPr>
      <w:tblGrid>
        <w:gridCol w:w="3885"/>
        <w:gridCol w:w="5744"/>
      </w:tblGrid>
      <w:tr w:rsidR="000E3C56" w14:paraId="4EAF5424" w14:textId="77777777" w:rsidTr="003B047D">
        <w:tc>
          <w:tcPr>
            <w:tcW w:w="2830" w:type="dxa"/>
          </w:tcPr>
          <w:p w14:paraId="37112985" w14:textId="77777777" w:rsidR="007A6BE7" w:rsidRPr="005438CD" w:rsidRDefault="007A6BE7">
            <w:pPr>
              <w:rPr>
                <w:rFonts w:cs="Arial"/>
                <w:sz w:val="20"/>
                <w:szCs w:val="20"/>
                <w:lang w:val="en-GB" w:eastAsia="ja-JP"/>
              </w:rPr>
            </w:pPr>
            <w:r w:rsidRPr="005438CD">
              <w:rPr>
                <w:rFonts w:cs="Arial"/>
                <w:sz w:val="20"/>
                <w:szCs w:val="20"/>
                <w:lang w:val="en-GB" w:eastAsia="ja-JP"/>
              </w:rPr>
              <w:t>Parameter name in the spec</w:t>
            </w:r>
          </w:p>
        </w:tc>
        <w:tc>
          <w:tcPr>
            <w:tcW w:w="6663" w:type="dxa"/>
          </w:tcPr>
          <w:p w14:paraId="28729448" w14:textId="77777777" w:rsidR="007A6BE7" w:rsidRPr="005438CD" w:rsidRDefault="007A6BE7">
            <w:pPr>
              <w:rPr>
                <w:rFonts w:cs="Arial"/>
                <w:sz w:val="20"/>
                <w:szCs w:val="20"/>
                <w:lang w:val="en-GB" w:eastAsia="ja-JP"/>
              </w:rPr>
            </w:pPr>
            <w:r w:rsidRPr="005438CD">
              <w:rPr>
                <w:rFonts w:cs="Arial"/>
                <w:sz w:val="20"/>
                <w:szCs w:val="20"/>
                <w:lang w:val="en-GB" w:eastAsia="ja-JP"/>
              </w:rPr>
              <w:t>Description</w:t>
            </w:r>
          </w:p>
        </w:tc>
      </w:tr>
      <w:tr w:rsidR="000E3C56" w14:paraId="12B44594" w14:textId="77777777" w:rsidTr="003B047D">
        <w:tc>
          <w:tcPr>
            <w:tcW w:w="2830" w:type="dxa"/>
          </w:tcPr>
          <w:p w14:paraId="08B1DA11" w14:textId="65C05B66" w:rsidR="007A6BE7" w:rsidRPr="005438CD" w:rsidRDefault="000E3C56">
            <w:pPr>
              <w:rPr>
                <w:rFonts w:cs="Arial"/>
                <w:sz w:val="20"/>
                <w:szCs w:val="20"/>
                <w:lang w:val="en-GB" w:eastAsia="ja-JP"/>
              </w:rPr>
            </w:pPr>
            <w:r>
              <w:rPr>
                <w:rFonts w:cs="Arial"/>
                <w:sz w:val="20"/>
                <w:szCs w:val="20"/>
                <w:lang w:val="en-GB" w:eastAsia="ja-JP"/>
              </w:rPr>
              <w:t>p</w:t>
            </w:r>
            <w:r w:rsidR="006F66D1" w:rsidRPr="005438CD">
              <w:rPr>
                <w:rFonts w:cs="Arial"/>
                <w:sz w:val="20"/>
                <w:szCs w:val="20"/>
                <w:lang w:val="en-GB" w:eastAsia="ja-JP"/>
              </w:rPr>
              <w:t>eriodic</w:t>
            </w:r>
            <w:r>
              <w:rPr>
                <w:rFonts w:cs="Arial"/>
                <w:sz w:val="20"/>
                <w:szCs w:val="20"/>
                <w:lang w:val="en-GB" w:eastAsia="ja-JP"/>
              </w:rPr>
              <w:t>*</w:t>
            </w:r>
          </w:p>
        </w:tc>
        <w:tc>
          <w:tcPr>
            <w:tcW w:w="6663" w:type="dxa"/>
          </w:tcPr>
          <w:p w14:paraId="2A0775D9" w14:textId="7478F35E" w:rsidR="007A6BE7" w:rsidRPr="005438CD" w:rsidRDefault="007A6BE7">
            <w:pPr>
              <w:spacing w:after="0"/>
              <w:rPr>
                <w:rFonts w:cs="Arial"/>
                <w:sz w:val="20"/>
                <w:szCs w:val="20"/>
                <w:lang w:val="en-GB" w:eastAsia="ja-JP"/>
              </w:rPr>
            </w:pPr>
            <w:r w:rsidRPr="005438CD">
              <w:rPr>
                <w:rFonts w:cs="Arial"/>
                <w:sz w:val="20"/>
                <w:szCs w:val="20"/>
                <w:lang w:val="en-GB" w:eastAsia="ja-JP"/>
              </w:rPr>
              <w:t xml:space="preserve">Used to configure </w:t>
            </w:r>
            <w:r w:rsidR="006F66D1" w:rsidRPr="005438CD">
              <w:rPr>
                <w:rFonts w:cs="Arial"/>
                <w:sz w:val="20"/>
                <w:szCs w:val="20"/>
                <w:lang w:val="en-GB" w:eastAsia="ja-JP"/>
              </w:rPr>
              <w:t xml:space="preserve">periodic LTM reporting. </w:t>
            </w:r>
            <w:r w:rsidRPr="005438CD">
              <w:rPr>
                <w:rFonts w:cs="Arial"/>
                <w:sz w:val="20"/>
                <w:szCs w:val="20"/>
                <w:lang w:val="en-GB" w:eastAsia="ja-JP"/>
              </w:rPr>
              <w:t xml:space="preserve">Contains </w:t>
            </w:r>
            <w:proofErr w:type="gramStart"/>
            <w:r w:rsidRPr="005438CD">
              <w:rPr>
                <w:rFonts w:cs="Arial"/>
                <w:sz w:val="20"/>
                <w:szCs w:val="20"/>
                <w:lang w:val="en-GB" w:eastAsia="ja-JP"/>
              </w:rPr>
              <w:t>fields</w:t>
            </w:r>
            <w:proofErr w:type="gramEnd"/>
          </w:p>
          <w:p w14:paraId="7CF137AB" w14:textId="2C7350BC" w:rsidR="006F66D1" w:rsidRPr="005438CD" w:rsidRDefault="006F66D1">
            <w:pPr>
              <w:pStyle w:val="ListParagraph"/>
              <w:numPr>
                <w:ilvl w:val="0"/>
                <w:numId w:val="22"/>
              </w:numPr>
              <w:rPr>
                <w:rFonts w:ascii="Arial" w:hAnsi="Arial" w:cs="Arial"/>
                <w:sz w:val="20"/>
                <w:szCs w:val="20"/>
                <w:lang w:val="en-GB" w:eastAsia="ja-JP"/>
              </w:rPr>
            </w:pPr>
            <w:proofErr w:type="spellStart"/>
            <w:r w:rsidRPr="005438CD">
              <w:rPr>
                <w:rFonts w:ascii="Arial" w:hAnsi="Arial" w:cs="Arial"/>
                <w:sz w:val="20"/>
                <w:szCs w:val="20"/>
                <w:lang w:val="en-GB" w:eastAsia="ja-JP"/>
              </w:rPr>
              <w:t>reportSlotConfig</w:t>
            </w:r>
            <w:proofErr w:type="spellEnd"/>
            <w:r w:rsidRPr="005438CD">
              <w:rPr>
                <w:rFonts w:ascii="Arial" w:hAnsi="Arial" w:cs="Arial"/>
                <w:sz w:val="20"/>
                <w:szCs w:val="20"/>
                <w:lang w:val="en-GB" w:eastAsia="ja-JP"/>
              </w:rPr>
              <w:t xml:space="preserve"> </w:t>
            </w:r>
            <w:r w:rsidR="004E3B41" w:rsidRPr="005438CD">
              <w:rPr>
                <w:rFonts w:ascii="Arial" w:hAnsi="Arial" w:cs="Arial"/>
                <w:sz w:val="20"/>
                <w:szCs w:val="20"/>
                <w:lang w:val="en-GB" w:eastAsia="ja-JP"/>
              </w:rPr>
              <w:t>– as in CSI-</w:t>
            </w:r>
            <w:proofErr w:type="spellStart"/>
            <w:r w:rsidR="004E3B41" w:rsidRPr="005438CD">
              <w:rPr>
                <w:rFonts w:ascii="Arial" w:hAnsi="Arial" w:cs="Arial"/>
                <w:sz w:val="20"/>
                <w:szCs w:val="20"/>
                <w:lang w:val="en-GB" w:eastAsia="ja-JP"/>
              </w:rPr>
              <w:t>ReportConfig</w:t>
            </w:r>
            <w:proofErr w:type="spellEnd"/>
          </w:p>
          <w:p w14:paraId="3273774B" w14:textId="53A4BB8F" w:rsidR="007A6BE7" w:rsidRPr="005438CD" w:rsidRDefault="006F66D1" w:rsidP="006F66D1">
            <w:pPr>
              <w:pStyle w:val="ListParagraph"/>
              <w:numPr>
                <w:ilvl w:val="0"/>
                <w:numId w:val="22"/>
              </w:numPr>
              <w:rPr>
                <w:rFonts w:ascii="Arial" w:hAnsi="Arial" w:cs="Arial"/>
                <w:sz w:val="20"/>
                <w:szCs w:val="20"/>
                <w:lang w:val="en-GB" w:eastAsia="ja-JP"/>
              </w:rPr>
            </w:pPr>
            <w:proofErr w:type="spellStart"/>
            <w:r w:rsidRPr="005438CD">
              <w:rPr>
                <w:rFonts w:ascii="Arial" w:hAnsi="Arial" w:cs="Arial"/>
                <w:sz w:val="20"/>
                <w:szCs w:val="20"/>
                <w:lang w:val="en-GB" w:eastAsia="ja-JP"/>
              </w:rPr>
              <w:t>pucch</w:t>
            </w:r>
            <w:proofErr w:type="spellEnd"/>
            <w:r w:rsidRPr="005438CD">
              <w:rPr>
                <w:rFonts w:ascii="Arial" w:hAnsi="Arial" w:cs="Arial"/>
                <w:sz w:val="20"/>
                <w:szCs w:val="20"/>
                <w:lang w:val="en-GB" w:eastAsia="ja-JP"/>
              </w:rPr>
              <w:t>-CSI-</w:t>
            </w:r>
            <w:proofErr w:type="spellStart"/>
            <w:r w:rsidRPr="005438CD">
              <w:rPr>
                <w:rFonts w:ascii="Arial" w:hAnsi="Arial" w:cs="Arial"/>
                <w:sz w:val="20"/>
                <w:szCs w:val="20"/>
                <w:lang w:val="en-GB" w:eastAsia="ja-JP"/>
              </w:rPr>
              <w:t>ResourceList</w:t>
            </w:r>
            <w:proofErr w:type="spellEnd"/>
            <w:r w:rsidRPr="005438CD">
              <w:rPr>
                <w:rFonts w:ascii="Arial" w:hAnsi="Arial" w:cs="Arial"/>
                <w:sz w:val="20"/>
                <w:szCs w:val="20"/>
                <w:lang w:val="en-GB" w:eastAsia="ja-JP"/>
              </w:rPr>
              <w:t xml:space="preserve"> </w:t>
            </w:r>
            <w:r w:rsidR="004E3B41" w:rsidRPr="005438CD">
              <w:rPr>
                <w:rFonts w:ascii="Arial" w:hAnsi="Arial" w:cs="Arial"/>
                <w:sz w:val="20"/>
                <w:szCs w:val="20"/>
                <w:lang w:val="en-GB" w:eastAsia="ja-JP"/>
              </w:rPr>
              <w:t>– as in CSI-</w:t>
            </w:r>
            <w:proofErr w:type="spellStart"/>
            <w:r w:rsidR="004E3B41" w:rsidRPr="005438CD">
              <w:rPr>
                <w:rFonts w:ascii="Arial" w:hAnsi="Arial" w:cs="Arial"/>
                <w:sz w:val="20"/>
                <w:szCs w:val="20"/>
                <w:lang w:val="en-GB" w:eastAsia="ja-JP"/>
              </w:rPr>
              <w:t>ReportConfig</w:t>
            </w:r>
            <w:proofErr w:type="spellEnd"/>
            <w:r w:rsidRPr="005438CD">
              <w:rPr>
                <w:rFonts w:ascii="Arial" w:hAnsi="Arial" w:cs="Arial"/>
                <w:sz w:val="20"/>
                <w:szCs w:val="20"/>
                <w:lang w:val="en-GB" w:eastAsia="ja-JP"/>
              </w:rPr>
              <w:t xml:space="preserve">                 </w:t>
            </w:r>
          </w:p>
        </w:tc>
      </w:tr>
      <w:tr w:rsidR="000E3C56" w14:paraId="71E9DC48" w14:textId="77777777" w:rsidTr="003B047D">
        <w:tc>
          <w:tcPr>
            <w:tcW w:w="2830" w:type="dxa"/>
          </w:tcPr>
          <w:p w14:paraId="65F0A2B4" w14:textId="31605041" w:rsidR="007A6BE7" w:rsidRPr="005438CD" w:rsidRDefault="006F66D1">
            <w:pPr>
              <w:rPr>
                <w:rFonts w:cs="Arial"/>
                <w:sz w:val="20"/>
                <w:szCs w:val="20"/>
                <w:lang w:val="en-GB" w:eastAsia="ja-JP"/>
              </w:rPr>
            </w:pPr>
            <w:proofErr w:type="spellStart"/>
            <w:r w:rsidRPr="005438CD">
              <w:rPr>
                <w:rFonts w:cs="Arial"/>
                <w:sz w:val="20"/>
                <w:szCs w:val="20"/>
                <w:lang w:val="en-GB" w:eastAsia="ja-JP"/>
              </w:rPr>
              <w:t>semiPersistentOnPUCCH</w:t>
            </w:r>
            <w:proofErr w:type="spellEnd"/>
            <w:r w:rsidR="000E3C56">
              <w:rPr>
                <w:rFonts w:cs="Arial"/>
                <w:sz w:val="20"/>
                <w:szCs w:val="20"/>
                <w:lang w:val="en-GB" w:eastAsia="ja-JP"/>
              </w:rPr>
              <w:t>*</w:t>
            </w:r>
          </w:p>
        </w:tc>
        <w:tc>
          <w:tcPr>
            <w:tcW w:w="6663" w:type="dxa"/>
          </w:tcPr>
          <w:p w14:paraId="7CFB850E" w14:textId="62F14EEA" w:rsidR="006F66D1" w:rsidRPr="005438CD" w:rsidRDefault="006F66D1" w:rsidP="006F66D1">
            <w:pPr>
              <w:spacing w:after="0"/>
              <w:rPr>
                <w:rFonts w:cs="Arial"/>
                <w:sz w:val="20"/>
                <w:szCs w:val="20"/>
                <w:lang w:val="en-GB" w:eastAsia="ja-JP"/>
              </w:rPr>
            </w:pPr>
            <w:r w:rsidRPr="005438CD">
              <w:rPr>
                <w:rFonts w:cs="Arial"/>
                <w:sz w:val="20"/>
                <w:szCs w:val="20"/>
                <w:lang w:val="en-GB" w:eastAsia="ja-JP"/>
              </w:rPr>
              <w:t xml:space="preserve">Used to configure semipersistent LTM reporting on PUCCH. Contains </w:t>
            </w:r>
            <w:proofErr w:type="gramStart"/>
            <w:r w:rsidRPr="005438CD">
              <w:rPr>
                <w:rFonts w:cs="Arial"/>
                <w:sz w:val="20"/>
                <w:szCs w:val="20"/>
                <w:lang w:val="en-GB" w:eastAsia="ja-JP"/>
              </w:rPr>
              <w:t>fields</w:t>
            </w:r>
            <w:proofErr w:type="gramEnd"/>
          </w:p>
          <w:p w14:paraId="77D5C7A2" w14:textId="4F55EA0B" w:rsidR="006F66D1" w:rsidRPr="005438CD" w:rsidRDefault="006F66D1" w:rsidP="006F66D1">
            <w:pPr>
              <w:pStyle w:val="ListParagraph"/>
              <w:numPr>
                <w:ilvl w:val="0"/>
                <w:numId w:val="22"/>
              </w:numPr>
              <w:rPr>
                <w:rFonts w:ascii="Arial" w:hAnsi="Arial" w:cs="Arial"/>
                <w:sz w:val="20"/>
                <w:szCs w:val="20"/>
                <w:lang w:val="en-GB" w:eastAsia="ja-JP"/>
              </w:rPr>
            </w:pPr>
            <w:proofErr w:type="spellStart"/>
            <w:r w:rsidRPr="005438CD">
              <w:rPr>
                <w:rFonts w:ascii="Arial" w:hAnsi="Arial" w:cs="Arial"/>
                <w:sz w:val="20"/>
                <w:szCs w:val="20"/>
                <w:lang w:val="en-GB" w:eastAsia="ja-JP"/>
              </w:rPr>
              <w:t>reportSlotConfig</w:t>
            </w:r>
            <w:proofErr w:type="spellEnd"/>
            <w:r w:rsidR="004E3B41" w:rsidRPr="005438CD">
              <w:rPr>
                <w:rFonts w:ascii="Arial" w:hAnsi="Arial" w:cs="Arial"/>
                <w:sz w:val="20"/>
                <w:szCs w:val="20"/>
                <w:lang w:val="en-GB" w:eastAsia="ja-JP"/>
              </w:rPr>
              <w:t xml:space="preserve"> – as in CSI-</w:t>
            </w:r>
            <w:proofErr w:type="spellStart"/>
            <w:r w:rsidR="004E3B41" w:rsidRPr="005438CD">
              <w:rPr>
                <w:rFonts w:ascii="Arial" w:hAnsi="Arial" w:cs="Arial"/>
                <w:sz w:val="20"/>
                <w:szCs w:val="20"/>
                <w:lang w:val="en-GB" w:eastAsia="ja-JP"/>
              </w:rPr>
              <w:t>ReportConfig</w:t>
            </w:r>
            <w:proofErr w:type="spellEnd"/>
          </w:p>
          <w:p w14:paraId="5B9EB09A" w14:textId="46CA4576" w:rsidR="007A6BE7" w:rsidRPr="005438CD" w:rsidRDefault="002B7FC4" w:rsidP="006F66D1">
            <w:pPr>
              <w:pStyle w:val="ListParagraph"/>
              <w:numPr>
                <w:ilvl w:val="0"/>
                <w:numId w:val="22"/>
              </w:numPr>
              <w:rPr>
                <w:rFonts w:ascii="Arial" w:hAnsi="Arial" w:cs="Arial"/>
                <w:sz w:val="20"/>
                <w:szCs w:val="20"/>
                <w:lang w:val="en-GB" w:eastAsia="ja-JP"/>
              </w:rPr>
            </w:pPr>
            <w:proofErr w:type="spellStart"/>
            <w:r w:rsidRPr="005438CD">
              <w:rPr>
                <w:rFonts w:ascii="Arial" w:hAnsi="Arial" w:cs="Arial"/>
                <w:sz w:val="20"/>
                <w:szCs w:val="20"/>
                <w:lang w:val="en-GB" w:eastAsia="ja-JP"/>
              </w:rPr>
              <w:t>pucch</w:t>
            </w:r>
            <w:proofErr w:type="spellEnd"/>
            <w:r w:rsidRPr="005438CD">
              <w:rPr>
                <w:rFonts w:ascii="Arial" w:hAnsi="Arial" w:cs="Arial"/>
                <w:sz w:val="20"/>
                <w:szCs w:val="20"/>
                <w:lang w:val="en-GB" w:eastAsia="ja-JP"/>
              </w:rPr>
              <w:t>-CSI-</w:t>
            </w:r>
            <w:proofErr w:type="spellStart"/>
            <w:proofErr w:type="gramStart"/>
            <w:r w:rsidRPr="005438CD">
              <w:rPr>
                <w:rFonts w:ascii="Arial" w:hAnsi="Arial" w:cs="Arial"/>
                <w:sz w:val="20"/>
                <w:szCs w:val="20"/>
                <w:lang w:val="en-GB" w:eastAsia="ja-JP"/>
              </w:rPr>
              <w:t>ResourceList</w:t>
            </w:r>
            <w:proofErr w:type="spellEnd"/>
            <w:r w:rsidRPr="005438CD">
              <w:rPr>
                <w:rFonts w:ascii="Arial" w:hAnsi="Arial" w:cs="Arial"/>
                <w:sz w:val="20"/>
                <w:szCs w:val="20"/>
                <w:lang w:val="en-GB" w:eastAsia="ja-JP"/>
              </w:rPr>
              <w:t xml:space="preserve">  </w:t>
            </w:r>
            <w:r w:rsidR="004E3B41" w:rsidRPr="005438CD">
              <w:rPr>
                <w:rFonts w:ascii="Arial" w:hAnsi="Arial" w:cs="Arial"/>
                <w:sz w:val="20"/>
                <w:szCs w:val="20"/>
                <w:lang w:val="en-GB" w:eastAsia="ja-JP"/>
              </w:rPr>
              <w:t>–</w:t>
            </w:r>
            <w:proofErr w:type="gramEnd"/>
            <w:r w:rsidR="004E3B41" w:rsidRPr="005438CD">
              <w:rPr>
                <w:rFonts w:ascii="Arial" w:hAnsi="Arial" w:cs="Arial"/>
                <w:sz w:val="20"/>
                <w:szCs w:val="20"/>
                <w:lang w:val="en-GB" w:eastAsia="ja-JP"/>
              </w:rPr>
              <w:t xml:space="preserve"> as in CSI-</w:t>
            </w:r>
            <w:proofErr w:type="spellStart"/>
            <w:r w:rsidR="004E3B41" w:rsidRPr="005438CD">
              <w:rPr>
                <w:rFonts w:ascii="Arial" w:hAnsi="Arial" w:cs="Arial"/>
                <w:sz w:val="20"/>
                <w:szCs w:val="20"/>
                <w:lang w:val="en-GB" w:eastAsia="ja-JP"/>
              </w:rPr>
              <w:t>ReportConfig</w:t>
            </w:r>
            <w:proofErr w:type="spellEnd"/>
            <w:r w:rsidRPr="005438CD">
              <w:rPr>
                <w:rFonts w:ascii="Arial" w:hAnsi="Arial" w:cs="Arial"/>
                <w:sz w:val="20"/>
                <w:szCs w:val="20"/>
                <w:lang w:val="en-GB" w:eastAsia="ja-JP"/>
              </w:rPr>
              <w:t xml:space="preserve">                </w:t>
            </w:r>
            <w:r w:rsidR="006F66D1" w:rsidRPr="005438CD">
              <w:rPr>
                <w:rFonts w:ascii="Arial" w:hAnsi="Arial" w:cs="Arial"/>
                <w:sz w:val="20"/>
                <w:szCs w:val="20"/>
                <w:lang w:val="en-GB" w:eastAsia="ja-JP"/>
              </w:rPr>
              <w:t xml:space="preserve">                 </w:t>
            </w:r>
          </w:p>
        </w:tc>
      </w:tr>
      <w:tr w:rsidR="00DB3B00" w14:paraId="2343D9F0" w14:textId="77777777" w:rsidTr="003B047D">
        <w:tc>
          <w:tcPr>
            <w:tcW w:w="2830" w:type="dxa"/>
          </w:tcPr>
          <w:p w14:paraId="7DE9A1E7" w14:textId="3E9A7F87" w:rsidR="002B7FC4" w:rsidRPr="005438CD" w:rsidRDefault="002B7FC4">
            <w:pPr>
              <w:rPr>
                <w:rFonts w:cs="Arial"/>
                <w:sz w:val="20"/>
                <w:szCs w:val="20"/>
                <w:lang w:val="en-GB" w:eastAsia="ja-JP"/>
              </w:rPr>
            </w:pPr>
            <w:proofErr w:type="spellStart"/>
            <w:r w:rsidRPr="005438CD">
              <w:rPr>
                <w:rFonts w:cs="Arial"/>
                <w:sz w:val="20"/>
                <w:szCs w:val="20"/>
                <w:lang w:val="en-GB" w:eastAsia="ja-JP"/>
              </w:rPr>
              <w:t>semiPersistentOnPUSCH</w:t>
            </w:r>
            <w:proofErr w:type="spellEnd"/>
            <w:r w:rsidR="000E3C56">
              <w:rPr>
                <w:rFonts w:cs="Arial"/>
                <w:sz w:val="20"/>
                <w:szCs w:val="20"/>
                <w:lang w:val="en-GB" w:eastAsia="ja-JP"/>
              </w:rPr>
              <w:t>*</w:t>
            </w:r>
          </w:p>
        </w:tc>
        <w:tc>
          <w:tcPr>
            <w:tcW w:w="6663" w:type="dxa"/>
          </w:tcPr>
          <w:p w14:paraId="06F508EB" w14:textId="4D49B18A" w:rsidR="002B7FC4" w:rsidRPr="005438CD" w:rsidRDefault="002B7FC4">
            <w:pPr>
              <w:spacing w:after="0"/>
              <w:rPr>
                <w:rFonts w:cs="Arial"/>
                <w:sz w:val="20"/>
                <w:szCs w:val="20"/>
                <w:lang w:val="en-GB" w:eastAsia="ja-JP"/>
              </w:rPr>
            </w:pPr>
            <w:r w:rsidRPr="005438CD">
              <w:rPr>
                <w:rFonts w:cs="Arial"/>
                <w:sz w:val="20"/>
                <w:szCs w:val="20"/>
                <w:lang w:val="en-GB" w:eastAsia="ja-JP"/>
              </w:rPr>
              <w:t>Used to configure semipersistent LTM reporting on PU</w:t>
            </w:r>
            <w:r w:rsidR="005707F2" w:rsidRPr="005438CD">
              <w:rPr>
                <w:rFonts w:cs="Arial"/>
                <w:sz w:val="20"/>
                <w:szCs w:val="20"/>
                <w:lang w:val="en-GB" w:eastAsia="ja-JP"/>
              </w:rPr>
              <w:t>S</w:t>
            </w:r>
            <w:r w:rsidRPr="005438CD">
              <w:rPr>
                <w:rFonts w:cs="Arial"/>
                <w:sz w:val="20"/>
                <w:szCs w:val="20"/>
                <w:lang w:val="en-GB" w:eastAsia="ja-JP"/>
              </w:rPr>
              <w:t xml:space="preserve">CH. Contains </w:t>
            </w:r>
            <w:proofErr w:type="gramStart"/>
            <w:r w:rsidRPr="005438CD">
              <w:rPr>
                <w:rFonts w:cs="Arial"/>
                <w:sz w:val="20"/>
                <w:szCs w:val="20"/>
                <w:lang w:val="en-GB" w:eastAsia="ja-JP"/>
              </w:rPr>
              <w:t>fields</w:t>
            </w:r>
            <w:proofErr w:type="gramEnd"/>
          </w:p>
          <w:p w14:paraId="0163C55D" w14:textId="2EB11077" w:rsidR="002B7FC4" w:rsidRPr="005438CD" w:rsidRDefault="002B7FC4">
            <w:pPr>
              <w:pStyle w:val="ListParagraph"/>
              <w:numPr>
                <w:ilvl w:val="0"/>
                <w:numId w:val="22"/>
              </w:numPr>
              <w:rPr>
                <w:rFonts w:ascii="Arial" w:hAnsi="Arial" w:cs="Arial"/>
                <w:sz w:val="20"/>
                <w:szCs w:val="20"/>
                <w:lang w:val="en-GB" w:eastAsia="ja-JP"/>
              </w:rPr>
            </w:pPr>
            <w:proofErr w:type="spellStart"/>
            <w:r w:rsidRPr="005438CD">
              <w:rPr>
                <w:rFonts w:ascii="Arial" w:hAnsi="Arial" w:cs="Arial"/>
                <w:sz w:val="20"/>
                <w:szCs w:val="20"/>
                <w:lang w:val="en-GB" w:eastAsia="ja-JP"/>
              </w:rPr>
              <w:t>reportSlotConfig</w:t>
            </w:r>
            <w:proofErr w:type="spellEnd"/>
            <w:r w:rsidR="004E3B41" w:rsidRPr="005438CD">
              <w:rPr>
                <w:rFonts w:ascii="Arial" w:hAnsi="Arial" w:cs="Arial"/>
                <w:sz w:val="20"/>
                <w:szCs w:val="20"/>
                <w:lang w:val="en-GB" w:eastAsia="ja-JP"/>
              </w:rPr>
              <w:t>– as in CSI-</w:t>
            </w:r>
            <w:proofErr w:type="spellStart"/>
            <w:r w:rsidR="004E3B41" w:rsidRPr="005438CD">
              <w:rPr>
                <w:rFonts w:ascii="Arial" w:hAnsi="Arial" w:cs="Arial"/>
                <w:sz w:val="20"/>
                <w:szCs w:val="20"/>
                <w:lang w:val="en-GB" w:eastAsia="ja-JP"/>
              </w:rPr>
              <w:t>ReportConfig</w:t>
            </w:r>
            <w:proofErr w:type="spellEnd"/>
          </w:p>
          <w:p w14:paraId="0D43D336" w14:textId="252A1202" w:rsidR="002B7FC4" w:rsidRPr="005438CD" w:rsidRDefault="002B7FC4">
            <w:pPr>
              <w:pStyle w:val="ListParagraph"/>
              <w:numPr>
                <w:ilvl w:val="0"/>
                <w:numId w:val="22"/>
              </w:numPr>
              <w:rPr>
                <w:rFonts w:ascii="Arial" w:hAnsi="Arial" w:cs="Arial"/>
                <w:sz w:val="20"/>
                <w:szCs w:val="20"/>
                <w:lang w:val="en-GB" w:eastAsia="ja-JP"/>
              </w:rPr>
            </w:pPr>
            <w:r w:rsidRPr="005438CD">
              <w:rPr>
                <w:rFonts w:ascii="Arial" w:hAnsi="Arial" w:cs="Arial"/>
                <w:sz w:val="20"/>
                <w:szCs w:val="20"/>
                <w:lang w:val="en-GB" w:eastAsia="ja-JP"/>
              </w:rPr>
              <w:t>reportSlotOffsetList-r17</w:t>
            </w:r>
            <w:r w:rsidR="004E4EA6" w:rsidRPr="005438CD">
              <w:rPr>
                <w:rFonts w:ascii="Arial" w:hAnsi="Arial" w:cs="Arial"/>
                <w:sz w:val="20"/>
                <w:szCs w:val="20"/>
                <w:lang w:val="en-GB" w:eastAsia="ja-JP"/>
              </w:rPr>
              <w:t xml:space="preserve"> </w:t>
            </w:r>
            <w:r w:rsidR="003B047D" w:rsidRPr="005438CD">
              <w:rPr>
                <w:rFonts w:ascii="Arial" w:hAnsi="Arial" w:cs="Arial"/>
                <w:sz w:val="20"/>
                <w:szCs w:val="20"/>
                <w:lang w:val="en-GB" w:eastAsia="ja-JP"/>
              </w:rPr>
              <w:t>– latest version in CSI-</w:t>
            </w:r>
            <w:proofErr w:type="spellStart"/>
            <w:r w:rsidR="003B047D" w:rsidRPr="005438CD">
              <w:rPr>
                <w:rFonts w:ascii="Arial" w:hAnsi="Arial" w:cs="Arial"/>
                <w:sz w:val="20"/>
                <w:szCs w:val="20"/>
                <w:lang w:val="en-GB" w:eastAsia="ja-JP"/>
              </w:rPr>
              <w:t>ReportConfig</w:t>
            </w:r>
            <w:proofErr w:type="spellEnd"/>
          </w:p>
          <w:p w14:paraId="5629B754" w14:textId="27E70CC5" w:rsidR="002B7FC4" w:rsidRPr="005438CD" w:rsidRDefault="002B7FC4" w:rsidP="002B7FC4">
            <w:pPr>
              <w:pStyle w:val="ListParagraph"/>
              <w:numPr>
                <w:ilvl w:val="0"/>
                <w:numId w:val="22"/>
              </w:numPr>
              <w:rPr>
                <w:rFonts w:ascii="Arial" w:hAnsi="Arial" w:cs="Arial"/>
                <w:sz w:val="20"/>
                <w:szCs w:val="20"/>
                <w:lang w:val="en-GB" w:eastAsia="ja-JP"/>
              </w:rPr>
            </w:pPr>
            <w:r w:rsidRPr="005438CD">
              <w:rPr>
                <w:rFonts w:ascii="Arial" w:hAnsi="Arial" w:cs="Arial"/>
                <w:sz w:val="20"/>
                <w:szCs w:val="20"/>
                <w:lang w:val="en-GB" w:eastAsia="ja-JP"/>
              </w:rPr>
              <w:t>reportSlotOffsetList-r17-0-</w:t>
            </w:r>
            <w:r w:rsidR="00B77462" w:rsidRPr="005438CD">
              <w:rPr>
                <w:rFonts w:ascii="Arial" w:hAnsi="Arial" w:cs="Arial"/>
                <w:sz w:val="20"/>
                <w:szCs w:val="20"/>
                <w:lang w:val="en-GB" w:eastAsia="ja-JP"/>
              </w:rPr>
              <w:t>1-r17</w:t>
            </w:r>
            <w:r w:rsidR="003B047D" w:rsidRPr="005438CD">
              <w:rPr>
                <w:rFonts w:ascii="Arial" w:hAnsi="Arial" w:cs="Arial"/>
                <w:sz w:val="20"/>
                <w:szCs w:val="20"/>
                <w:lang w:val="en-GB" w:eastAsia="ja-JP"/>
              </w:rPr>
              <w:t xml:space="preserve"> – latest version in CSI-</w:t>
            </w:r>
            <w:proofErr w:type="spellStart"/>
            <w:r w:rsidR="003B047D" w:rsidRPr="005438CD">
              <w:rPr>
                <w:rFonts w:ascii="Arial" w:hAnsi="Arial" w:cs="Arial"/>
                <w:sz w:val="20"/>
                <w:szCs w:val="20"/>
                <w:lang w:val="en-GB" w:eastAsia="ja-JP"/>
              </w:rPr>
              <w:t>ReportConfig</w:t>
            </w:r>
            <w:proofErr w:type="spellEnd"/>
          </w:p>
          <w:p w14:paraId="5DE41B6B" w14:textId="26F0C8A9" w:rsidR="00B77462" w:rsidRPr="005438CD" w:rsidRDefault="00B77462" w:rsidP="00B77462">
            <w:pPr>
              <w:pStyle w:val="ListParagraph"/>
              <w:numPr>
                <w:ilvl w:val="0"/>
                <w:numId w:val="22"/>
              </w:numPr>
              <w:rPr>
                <w:rFonts w:ascii="Arial" w:hAnsi="Arial" w:cs="Arial"/>
                <w:sz w:val="20"/>
                <w:szCs w:val="20"/>
                <w:lang w:val="en-GB" w:eastAsia="ja-JP"/>
              </w:rPr>
            </w:pPr>
            <w:r w:rsidRPr="005438CD">
              <w:rPr>
                <w:rFonts w:ascii="Arial" w:hAnsi="Arial" w:cs="Arial"/>
                <w:sz w:val="20"/>
                <w:szCs w:val="20"/>
                <w:lang w:val="en-GB" w:eastAsia="ja-JP"/>
              </w:rPr>
              <w:t>reportSlotOffsetList-r17-0-2-r17</w:t>
            </w:r>
            <w:r w:rsidR="003B047D" w:rsidRPr="005438CD">
              <w:rPr>
                <w:rFonts w:ascii="Arial" w:hAnsi="Arial" w:cs="Arial"/>
                <w:sz w:val="20"/>
                <w:szCs w:val="20"/>
                <w:lang w:val="en-GB" w:eastAsia="ja-JP"/>
              </w:rPr>
              <w:t xml:space="preserve"> – latest version in CSI-</w:t>
            </w:r>
            <w:proofErr w:type="spellStart"/>
            <w:r w:rsidR="003B047D" w:rsidRPr="005438CD">
              <w:rPr>
                <w:rFonts w:ascii="Arial" w:hAnsi="Arial" w:cs="Arial"/>
                <w:sz w:val="20"/>
                <w:szCs w:val="20"/>
                <w:lang w:val="en-GB" w:eastAsia="ja-JP"/>
              </w:rPr>
              <w:t>ReportConfig</w:t>
            </w:r>
            <w:proofErr w:type="spellEnd"/>
          </w:p>
          <w:p w14:paraId="6B9737C8" w14:textId="07D760FA" w:rsidR="002B7FC4" w:rsidRPr="005438CD" w:rsidRDefault="00B77462">
            <w:pPr>
              <w:pStyle w:val="ListParagraph"/>
              <w:numPr>
                <w:ilvl w:val="0"/>
                <w:numId w:val="22"/>
              </w:numPr>
              <w:rPr>
                <w:rFonts w:ascii="Arial" w:hAnsi="Arial" w:cs="Arial"/>
                <w:sz w:val="20"/>
                <w:szCs w:val="20"/>
                <w:lang w:val="en-GB" w:eastAsia="ja-JP"/>
              </w:rPr>
            </w:pPr>
            <w:r w:rsidRPr="005438CD">
              <w:rPr>
                <w:rFonts w:ascii="Arial" w:hAnsi="Arial" w:cs="Arial"/>
                <w:sz w:val="20"/>
                <w:szCs w:val="20"/>
                <w:lang w:val="en-GB" w:eastAsia="ja-JP"/>
              </w:rPr>
              <w:t>p0alpha</w:t>
            </w:r>
          </w:p>
        </w:tc>
      </w:tr>
      <w:tr w:rsidR="00FA7DF5" w14:paraId="3A9BB448" w14:textId="77777777" w:rsidTr="003B047D">
        <w:tc>
          <w:tcPr>
            <w:tcW w:w="2830" w:type="dxa"/>
          </w:tcPr>
          <w:p w14:paraId="2076CF22" w14:textId="5A6380B1" w:rsidR="00FA7DF5" w:rsidRPr="005438CD" w:rsidRDefault="000E3C56" w:rsidP="00FA7DF5">
            <w:pPr>
              <w:rPr>
                <w:rFonts w:cs="Arial"/>
                <w:sz w:val="20"/>
                <w:szCs w:val="20"/>
                <w:lang w:val="en-GB" w:eastAsia="ja-JP"/>
              </w:rPr>
            </w:pPr>
            <w:r>
              <w:rPr>
                <w:rFonts w:cs="Arial"/>
                <w:sz w:val="20"/>
                <w:szCs w:val="20"/>
                <w:lang w:val="en-GB" w:eastAsia="ja-JP"/>
              </w:rPr>
              <w:t>a</w:t>
            </w:r>
            <w:r w:rsidR="00FA7DF5" w:rsidRPr="005438CD">
              <w:rPr>
                <w:rFonts w:cs="Arial"/>
                <w:sz w:val="20"/>
                <w:szCs w:val="20"/>
                <w:lang w:val="en-GB" w:eastAsia="ja-JP"/>
              </w:rPr>
              <w:t>per</w:t>
            </w:r>
            <w:r w:rsidR="002D6D10" w:rsidRPr="005438CD">
              <w:rPr>
                <w:rFonts w:cs="Arial"/>
                <w:sz w:val="20"/>
                <w:szCs w:val="20"/>
                <w:lang w:val="en-GB" w:eastAsia="ja-JP"/>
              </w:rPr>
              <w:t>i</w:t>
            </w:r>
            <w:r w:rsidR="00FA7DF5" w:rsidRPr="005438CD">
              <w:rPr>
                <w:rFonts w:cs="Arial"/>
                <w:sz w:val="20"/>
                <w:szCs w:val="20"/>
                <w:lang w:val="en-GB" w:eastAsia="ja-JP"/>
              </w:rPr>
              <w:t>odic</w:t>
            </w:r>
            <w:r>
              <w:rPr>
                <w:rFonts w:cs="Arial"/>
                <w:sz w:val="20"/>
                <w:szCs w:val="20"/>
                <w:lang w:val="en-GB" w:eastAsia="ja-JP"/>
              </w:rPr>
              <w:t>*</w:t>
            </w:r>
          </w:p>
        </w:tc>
        <w:tc>
          <w:tcPr>
            <w:tcW w:w="6663" w:type="dxa"/>
          </w:tcPr>
          <w:p w14:paraId="75348329" w14:textId="152882AE" w:rsidR="00FA7DF5" w:rsidRPr="005438CD" w:rsidRDefault="00FA7DF5" w:rsidP="00FA7DF5">
            <w:pPr>
              <w:spacing w:after="0"/>
              <w:rPr>
                <w:rFonts w:cs="Arial"/>
                <w:sz w:val="20"/>
                <w:szCs w:val="20"/>
                <w:lang w:val="en-GB" w:eastAsia="ja-JP"/>
              </w:rPr>
            </w:pPr>
            <w:r w:rsidRPr="005438CD">
              <w:rPr>
                <w:rFonts w:cs="Arial"/>
                <w:sz w:val="20"/>
                <w:szCs w:val="20"/>
                <w:lang w:val="en-GB" w:eastAsia="ja-JP"/>
              </w:rPr>
              <w:t xml:space="preserve">Used to configure </w:t>
            </w:r>
            <w:proofErr w:type="spellStart"/>
            <w:r w:rsidR="005707F2" w:rsidRPr="005438CD">
              <w:rPr>
                <w:rFonts w:cs="Arial"/>
                <w:sz w:val="20"/>
                <w:szCs w:val="20"/>
                <w:lang w:val="en-GB" w:eastAsia="ja-JP"/>
              </w:rPr>
              <w:t>aperioidic</w:t>
            </w:r>
            <w:proofErr w:type="spellEnd"/>
            <w:r w:rsidR="005707F2" w:rsidRPr="005438CD">
              <w:rPr>
                <w:rFonts w:cs="Arial"/>
                <w:sz w:val="20"/>
                <w:szCs w:val="20"/>
                <w:lang w:val="en-GB" w:eastAsia="ja-JP"/>
              </w:rPr>
              <w:t xml:space="preserve"> </w:t>
            </w:r>
            <w:r w:rsidRPr="005438CD">
              <w:rPr>
                <w:rFonts w:cs="Arial"/>
                <w:sz w:val="20"/>
                <w:szCs w:val="20"/>
                <w:lang w:val="en-GB" w:eastAsia="ja-JP"/>
              </w:rPr>
              <w:t>LTM reporting on PU</w:t>
            </w:r>
            <w:r w:rsidR="005707F2" w:rsidRPr="005438CD">
              <w:rPr>
                <w:rFonts w:cs="Arial"/>
                <w:sz w:val="20"/>
                <w:szCs w:val="20"/>
                <w:lang w:val="en-GB" w:eastAsia="ja-JP"/>
              </w:rPr>
              <w:t>S</w:t>
            </w:r>
            <w:r w:rsidRPr="005438CD">
              <w:rPr>
                <w:rFonts w:cs="Arial"/>
                <w:sz w:val="20"/>
                <w:szCs w:val="20"/>
                <w:lang w:val="en-GB" w:eastAsia="ja-JP"/>
              </w:rPr>
              <w:t xml:space="preserve">CH. Contains </w:t>
            </w:r>
            <w:proofErr w:type="gramStart"/>
            <w:r w:rsidRPr="005438CD">
              <w:rPr>
                <w:rFonts w:cs="Arial"/>
                <w:sz w:val="20"/>
                <w:szCs w:val="20"/>
                <w:lang w:val="en-GB" w:eastAsia="ja-JP"/>
              </w:rPr>
              <w:t>fields</w:t>
            </w:r>
            <w:proofErr w:type="gramEnd"/>
          </w:p>
          <w:p w14:paraId="513E13C6" w14:textId="2B0EE115" w:rsidR="00FA7DF5" w:rsidRPr="005438CD" w:rsidRDefault="00FA7DF5" w:rsidP="00FA7DF5">
            <w:pPr>
              <w:pStyle w:val="ListParagraph"/>
              <w:numPr>
                <w:ilvl w:val="0"/>
                <w:numId w:val="22"/>
              </w:numPr>
              <w:rPr>
                <w:rFonts w:ascii="Arial" w:hAnsi="Arial" w:cs="Arial"/>
                <w:sz w:val="20"/>
                <w:szCs w:val="20"/>
                <w:lang w:val="en-GB" w:eastAsia="ja-JP"/>
              </w:rPr>
            </w:pPr>
            <w:r w:rsidRPr="005438CD">
              <w:rPr>
                <w:rFonts w:ascii="Arial" w:hAnsi="Arial" w:cs="Arial"/>
                <w:sz w:val="20"/>
                <w:szCs w:val="20"/>
                <w:lang w:val="en-GB" w:eastAsia="ja-JP"/>
              </w:rPr>
              <w:t>reportSlotOffsetList-r17</w:t>
            </w:r>
            <w:r w:rsidR="003B047D" w:rsidRPr="005438CD">
              <w:rPr>
                <w:rFonts w:ascii="Arial" w:hAnsi="Arial" w:cs="Arial"/>
                <w:sz w:val="20"/>
                <w:szCs w:val="20"/>
                <w:lang w:val="en-GB" w:eastAsia="ja-JP"/>
              </w:rPr>
              <w:t xml:space="preserve"> – latest version in CSI-</w:t>
            </w:r>
            <w:proofErr w:type="spellStart"/>
            <w:r w:rsidR="003B047D" w:rsidRPr="005438CD">
              <w:rPr>
                <w:rFonts w:ascii="Arial" w:hAnsi="Arial" w:cs="Arial"/>
                <w:sz w:val="20"/>
                <w:szCs w:val="20"/>
                <w:lang w:val="en-GB" w:eastAsia="ja-JP"/>
              </w:rPr>
              <w:t>ReportConfig</w:t>
            </w:r>
            <w:proofErr w:type="spellEnd"/>
          </w:p>
          <w:p w14:paraId="558985CB" w14:textId="764F9EE5" w:rsidR="00FA7DF5" w:rsidRPr="005438CD" w:rsidRDefault="00FA7DF5" w:rsidP="00FA7DF5">
            <w:pPr>
              <w:pStyle w:val="ListParagraph"/>
              <w:numPr>
                <w:ilvl w:val="0"/>
                <w:numId w:val="22"/>
              </w:numPr>
              <w:rPr>
                <w:rFonts w:ascii="Arial" w:hAnsi="Arial" w:cs="Arial"/>
                <w:sz w:val="20"/>
                <w:szCs w:val="20"/>
                <w:lang w:val="en-GB" w:eastAsia="ja-JP"/>
              </w:rPr>
            </w:pPr>
            <w:r w:rsidRPr="005438CD">
              <w:rPr>
                <w:rFonts w:ascii="Arial" w:hAnsi="Arial" w:cs="Arial"/>
                <w:sz w:val="20"/>
                <w:szCs w:val="20"/>
                <w:lang w:val="en-GB" w:eastAsia="ja-JP"/>
              </w:rPr>
              <w:t>reportSlotOffsetList-r17-0-1-r17</w:t>
            </w:r>
            <w:r w:rsidR="003B047D" w:rsidRPr="005438CD">
              <w:rPr>
                <w:rFonts w:ascii="Arial" w:hAnsi="Arial" w:cs="Arial"/>
                <w:sz w:val="20"/>
                <w:szCs w:val="20"/>
                <w:lang w:val="en-GB" w:eastAsia="ja-JP"/>
              </w:rPr>
              <w:t xml:space="preserve"> – latest version in CSI-</w:t>
            </w:r>
            <w:proofErr w:type="spellStart"/>
            <w:r w:rsidR="003B047D" w:rsidRPr="005438CD">
              <w:rPr>
                <w:rFonts w:ascii="Arial" w:hAnsi="Arial" w:cs="Arial"/>
                <w:sz w:val="20"/>
                <w:szCs w:val="20"/>
                <w:lang w:val="en-GB" w:eastAsia="ja-JP"/>
              </w:rPr>
              <w:t>ReportConfig</w:t>
            </w:r>
            <w:proofErr w:type="spellEnd"/>
          </w:p>
          <w:p w14:paraId="08F503B4" w14:textId="1B35549A" w:rsidR="00FA7DF5" w:rsidRPr="005438CD" w:rsidRDefault="00FA7DF5" w:rsidP="00272C8A">
            <w:pPr>
              <w:pStyle w:val="ListParagraph"/>
              <w:numPr>
                <w:ilvl w:val="0"/>
                <w:numId w:val="22"/>
              </w:numPr>
              <w:rPr>
                <w:rFonts w:ascii="Arial" w:hAnsi="Arial" w:cs="Arial"/>
                <w:sz w:val="20"/>
                <w:szCs w:val="20"/>
                <w:lang w:val="en-GB" w:eastAsia="ja-JP"/>
              </w:rPr>
            </w:pPr>
            <w:r w:rsidRPr="005438CD">
              <w:rPr>
                <w:rFonts w:ascii="Arial" w:hAnsi="Arial" w:cs="Arial"/>
                <w:sz w:val="20"/>
                <w:szCs w:val="20"/>
                <w:lang w:val="en-GB" w:eastAsia="ja-JP"/>
              </w:rPr>
              <w:lastRenderedPageBreak/>
              <w:t>reportSlotOffsetList-r17-0-2-r17</w:t>
            </w:r>
            <w:r w:rsidR="003B047D" w:rsidRPr="005438CD">
              <w:rPr>
                <w:rFonts w:ascii="Arial" w:hAnsi="Arial" w:cs="Arial"/>
                <w:sz w:val="20"/>
                <w:szCs w:val="20"/>
                <w:lang w:val="en-GB" w:eastAsia="ja-JP"/>
              </w:rPr>
              <w:t xml:space="preserve"> – latest version in CSI-</w:t>
            </w:r>
            <w:proofErr w:type="spellStart"/>
            <w:r w:rsidR="003B047D" w:rsidRPr="005438CD">
              <w:rPr>
                <w:rFonts w:ascii="Arial" w:hAnsi="Arial" w:cs="Arial"/>
                <w:sz w:val="20"/>
                <w:szCs w:val="20"/>
                <w:lang w:val="en-GB" w:eastAsia="ja-JP"/>
              </w:rPr>
              <w:t>ReportConfig</w:t>
            </w:r>
            <w:proofErr w:type="spellEnd"/>
          </w:p>
        </w:tc>
      </w:tr>
      <w:tr w:rsidR="00A140FD" w14:paraId="5B702745" w14:textId="77777777" w:rsidTr="003B047D">
        <w:tc>
          <w:tcPr>
            <w:tcW w:w="2830" w:type="dxa"/>
          </w:tcPr>
          <w:p w14:paraId="3A777027" w14:textId="0DD1480F" w:rsidR="00A140FD" w:rsidRPr="005438CD" w:rsidRDefault="00A140FD" w:rsidP="00FA7DF5">
            <w:pPr>
              <w:rPr>
                <w:rFonts w:cs="Arial"/>
                <w:sz w:val="20"/>
                <w:szCs w:val="20"/>
                <w:lang w:val="en-GB" w:eastAsia="ja-JP"/>
              </w:rPr>
            </w:pPr>
            <w:proofErr w:type="spellStart"/>
            <w:r w:rsidRPr="005438CD">
              <w:rPr>
                <w:rFonts w:cs="Arial"/>
                <w:sz w:val="20"/>
                <w:szCs w:val="20"/>
                <w:lang w:val="en-GB" w:eastAsia="ja-JP"/>
              </w:rPr>
              <w:lastRenderedPageBreak/>
              <w:t>numberOfReportedCell</w:t>
            </w:r>
            <w:proofErr w:type="spellEnd"/>
          </w:p>
        </w:tc>
        <w:tc>
          <w:tcPr>
            <w:tcW w:w="6663" w:type="dxa"/>
          </w:tcPr>
          <w:p w14:paraId="13165965" w14:textId="344BEEEE" w:rsidR="00A140FD" w:rsidRPr="005438CD" w:rsidRDefault="00A140FD" w:rsidP="00FA7DF5">
            <w:pPr>
              <w:spacing w:after="0"/>
              <w:rPr>
                <w:rFonts w:cs="Arial"/>
                <w:sz w:val="20"/>
                <w:szCs w:val="20"/>
                <w:lang w:val="en-GB" w:eastAsia="ja-JP"/>
              </w:rPr>
            </w:pPr>
            <w:r w:rsidRPr="005438CD">
              <w:rPr>
                <w:rFonts w:cs="Arial"/>
                <w:sz w:val="20"/>
                <w:szCs w:val="20"/>
                <w:lang w:val="en-GB" w:eastAsia="ja-JP"/>
              </w:rPr>
              <w:t xml:space="preserve">Describes the number of </w:t>
            </w:r>
            <w:r w:rsidR="00DB3B00" w:rsidRPr="005438CD">
              <w:rPr>
                <w:rFonts w:cs="Arial"/>
                <w:sz w:val="20"/>
                <w:szCs w:val="20"/>
                <w:lang w:val="en-GB" w:eastAsia="ja-JP"/>
              </w:rPr>
              <w:t>reported cells in the report</w:t>
            </w:r>
          </w:p>
        </w:tc>
      </w:tr>
      <w:tr w:rsidR="00DB3B00" w14:paraId="5592F14E" w14:textId="77777777" w:rsidTr="003B047D">
        <w:tc>
          <w:tcPr>
            <w:tcW w:w="2830" w:type="dxa"/>
          </w:tcPr>
          <w:p w14:paraId="5A76BA2E" w14:textId="1E916656" w:rsidR="00DB3B00" w:rsidRPr="005438CD" w:rsidRDefault="00DB3B00" w:rsidP="00FA7DF5">
            <w:pPr>
              <w:rPr>
                <w:rFonts w:cs="Arial"/>
                <w:sz w:val="20"/>
                <w:szCs w:val="20"/>
                <w:lang w:val="en-GB" w:eastAsia="ja-JP"/>
              </w:rPr>
            </w:pPr>
            <w:proofErr w:type="spellStart"/>
            <w:r w:rsidRPr="005438CD">
              <w:rPr>
                <w:rFonts w:cs="Arial"/>
                <w:sz w:val="20"/>
                <w:szCs w:val="20"/>
                <w:lang w:val="en-GB" w:eastAsia="ja-JP"/>
              </w:rPr>
              <w:t>numberOfReportedBeams</w:t>
            </w:r>
            <w:proofErr w:type="spellEnd"/>
          </w:p>
        </w:tc>
        <w:tc>
          <w:tcPr>
            <w:tcW w:w="6663" w:type="dxa"/>
          </w:tcPr>
          <w:p w14:paraId="17D15ABE" w14:textId="681E8385" w:rsidR="00DB3B00" w:rsidRPr="005438CD" w:rsidRDefault="00DB3B00" w:rsidP="00FA7DF5">
            <w:pPr>
              <w:spacing w:after="0"/>
              <w:rPr>
                <w:rFonts w:cs="Arial"/>
                <w:sz w:val="20"/>
                <w:szCs w:val="20"/>
                <w:lang w:val="en-GB" w:eastAsia="ja-JP"/>
              </w:rPr>
            </w:pPr>
            <w:r w:rsidRPr="005438CD">
              <w:rPr>
                <w:rFonts w:cs="Arial"/>
                <w:sz w:val="20"/>
                <w:szCs w:val="20"/>
                <w:lang w:val="en-GB" w:eastAsia="ja-JP"/>
              </w:rPr>
              <w:t>Describes the number of reported beams in the report</w:t>
            </w:r>
          </w:p>
        </w:tc>
      </w:tr>
      <w:tr w:rsidR="00DB3B00" w14:paraId="3D241848" w14:textId="77777777" w:rsidTr="003B047D">
        <w:tc>
          <w:tcPr>
            <w:tcW w:w="2830" w:type="dxa"/>
          </w:tcPr>
          <w:p w14:paraId="74AC123A" w14:textId="0C39F029" w:rsidR="00DB3B00" w:rsidRPr="005438CD" w:rsidRDefault="00DB3B00" w:rsidP="00FA7DF5">
            <w:pPr>
              <w:rPr>
                <w:rFonts w:cs="Arial"/>
                <w:sz w:val="20"/>
                <w:szCs w:val="20"/>
                <w:lang w:val="en-GB" w:eastAsia="ja-JP"/>
              </w:rPr>
            </w:pPr>
            <w:proofErr w:type="spellStart"/>
            <w:r w:rsidRPr="005438CD">
              <w:rPr>
                <w:rFonts w:cs="Arial"/>
                <w:sz w:val="20"/>
                <w:szCs w:val="20"/>
                <w:lang w:val="en-GB" w:eastAsia="ja-JP"/>
              </w:rPr>
              <w:t>includeSpCell</w:t>
            </w:r>
            <w:proofErr w:type="spellEnd"/>
          </w:p>
        </w:tc>
        <w:tc>
          <w:tcPr>
            <w:tcW w:w="6663" w:type="dxa"/>
          </w:tcPr>
          <w:p w14:paraId="08443EA6" w14:textId="3A036A4E" w:rsidR="00DB3B00" w:rsidRPr="005438CD" w:rsidRDefault="00DB3B00" w:rsidP="00FA7DF5">
            <w:pPr>
              <w:spacing w:after="0"/>
              <w:rPr>
                <w:rFonts w:cs="Arial"/>
                <w:sz w:val="20"/>
                <w:szCs w:val="20"/>
                <w:lang w:val="en-GB" w:eastAsia="ja-JP"/>
              </w:rPr>
            </w:pPr>
            <w:r w:rsidRPr="005438CD">
              <w:rPr>
                <w:rFonts w:cs="Arial"/>
                <w:sz w:val="20"/>
                <w:szCs w:val="20"/>
                <w:lang w:val="en-GB" w:eastAsia="ja-JP"/>
              </w:rPr>
              <w:t xml:space="preserve">Describes if </w:t>
            </w:r>
            <w:proofErr w:type="spellStart"/>
            <w:r w:rsidRPr="005438CD">
              <w:rPr>
                <w:rFonts w:cs="Arial"/>
                <w:sz w:val="20"/>
                <w:szCs w:val="20"/>
                <w:lang w:val="en-GB" w:eastAsia="ja-JP"/>
              </w:rPr>
              <w:t>SpCell</w:t>
            </w:r>
            <w:proofErr w:type="spellEnd"/>
            <w:r w:rsidRPr="005438CD">
              <w:rPr>
                <w:rFonts w:cs="Arial"/>
                <w:sz w:val="20"/>
                <w:szCs w:val="20"/>
                <w:lang w:val="en-GB" w:eastAsia="ja-JP"/>
              </w:rPr>
              <w:t xml:space="preserve"> measurements should be included </w:t>
            </w:r>
          </w:p>
        </w:tc>
      </w:tr>
      <w:tr w:rsidR="00DB3B00" w14:paraId="2F4307E6" w14:textId="77777777" w:rsidTr="003B047D">
        <w:tc>
          <w:tcPr>
            <w:tcW w:w="2830" w:type="dxa"/>
          </w:tcPr>
          <w:p w14:paraId="4ECB5AD1" w14:textId="32739C79" w:rsidR="00DB3B00" w:rsidRPr="005438CD" w:rsidRDefault="00DB3B00" w:rsidP="00FA7DF5">
            <w:pPr>
              <w:rPr>
                <w:rFonts w:cs="Arial"/>
                <w:sz w:val="20"/>
                <w:szCs w:val="20"/>
                <w:lang w:val="en-GB" w:eastAsia="ja-JP"/>
              </w:rPr>
            </w:pPr>
            <w:proofErr w:type="spellStart"/>
            <w:r w:rsidRPr="005438CD">
              <w:rPr>
                <w:rFonts w:cs="Arial"/>
                <w:sz w:val="20"/>
                <w:szCs w:val="20"/>
                <w:lang w:val="en-GB" w:eastAsia="ja-JP"/>
              </w:rPr>
              <w:t>timeRestrictionForChannelMeasurement</w:t>
            </w:r>
            <w:proofErr w:type="spellEnd"/>
            <w:r w:rsidR="000E3C56">
              <w:rPr>
                <w:rFonts w:cs="Arial"/>
                <w:sz w:val="20"/>
                <w:szCs w:val="20"/>
                <w:lang w:val="en-GB" w:eastAsia="ja-JP"/>
              </w:rPr>
              <w:t>*</w:t>
            </w:r>
          </w:p>
        </w:tc>
        <w:tc>
          <w:tcPr>
            <w:tcW w:w="6663" w:type="dxa"/>
          </w:tcPr>
          <w:p w14:paraId="6A67E82D" w14:textId="26D25631" w:rsidR="00DB3B00" w:rsidRPr="005438CD" w:rsidRDefault="009D01DD" w:rsidP="00FA7DF5">
            <w:pPr>
              <w:spacing w:after="0"/>
              <w:rPr>
                <w:rFonts w:cs="Arial"/>
                <w:sz w:val="20"/>
                <w:szCs w:val="20"/>
                <w:lang w:val="en-GB" w:eastAsia="ja-JP"/>
              </w:rPr>
            </w:pPr>
            <w:r w:rsidRPr="005438CD">
              <w:rPr>
                <w:rFonts w:cs="Arial"/>
                <w:sz w:val="20"/>
                <w:szCs w:val="20"/>
                <w:lang w:val="en-GB" w:eastAsia="ja-JP"/>
              </w:rPr>
              <w:t>Describes if measurements restric</w:t>
            </w:r>
            <w:r w:rsidR="00DE0A79" w:rsidRPr="005438CD">
              <w:rPr>
                <w:rFonts w:cs="Arial"/>
                <w:sz w:val="20"/>
                <w:szCs w:val="20"/>
                <w:lang w:val="en-GB" w:eastAsia="ja-JP"/>
              </w:rPr>
              <w:t>tion should be used for the LTM measurements</w:t>
            </w:r>
            <w:r w:rsidR="005438CD">
              <w:rPr>
                <w:rFonts w:cs="Arial"/>
                <w:sz w:val="20"/>
                <w:szCs w:val="20"/>
                <w:lang w:val="en-GB" w:eastAsia="ja-JP"/>
              </w:rPr>
              <w:t xml:space="preserve"> – as </w:t>
            </w:r>
            <w:r w:rsidR="005438CD" w:rsidRPr="005438CD">
              <w:rPr>
                <w:rFonts w:cs="Arial"/>
                <w:sz w:val="20"/>
                <w:szCs w:val="20"/>
                <w:lang w:val="en-GB" w:eastAsia="ja-JP"/>
              </w:rPr>
              <w:t>in CSI-</w:t>
            </w:r>
            <w:proofErr w:type="spellStart"/>
            <w:r w:rsidR="005438CD" w:rsidRPr="005438CD">
              <w:rPr>
                <w:rFonts w:cs="Arial"/>
                <w:sz w:val="20"/>
                <w:szCs w:val="20"/>
                <w:lang w:val="en-GB" w:eastAsia="ja-JP"/>
              </w:rPr>
              <w:t>ReportConfig</w:t>
            </w:r>
            <w:proofErr w:type="spellEnd"/>
            <w:r w:rsidR="005438CD" w:rsidRPr="005438CD">
              <w:rPr>
                <w:rFonts w:cs="Arial"/>
                <w:sz w:val="20"/>
                <w:szCs w:val="20"/>
                <w:lang w:val="en-GB" w:eastAsia="ja-JP"/>
              </w:rPr>
              <w:t xml:space="preserve">                                 </w:t>
            </w:r>
          </w:p>
        </w:tc>
      </w:tr>
      <w:tr w:rsidR="00DE0A79" w14:paraId="4DE30170" w14:textId="77777777" w:rsidTr="003B047D">
        <w:tc>
          <w:tcPr>
            <w:tcW w:w="2830" w:type="dxa"/>
          </w:tcPr>
          <w:p w14:paraId="12E8AAF6" w14:textId="296B25B1" w:rsidR="00DE0A79" w:rsidRPr="005438CD" w:rsidRDefault="00DE0A79" w:rsidP="00FA7DF5">
            <w:pPr>
              <w:rPr>
                <w:rFonts w:cs="Arial"/>
                <w:sz w:val="20"/>
                <w:szCs w:val="20"/>
                <w:lang w:val="en-GB" w:eastAsia="ja-JP"/>
              </w:rPr>
            </w:pPr>
            <w:proofErr w:type="spellStart"/>
            <w:r w:rsidRPr="005438CD">
              <w:rPr>
                <w:rFonts w:cs="Arial"/>
                <w:sz w:val="20"/>
                <w:szCs w:val="20"/>
                <w:lang w:val="en-GB" w:eastAsia="ja-JP"/>
              </w:rPr>
              <w:t>resourcesForChannelMeasurement</w:t>
            </w:r>
            <w:proofErr w:type="spellEnd"/>
          </w:p>
        </w:tc>
        <w:tc>
          <w:tcPr>
            <w:tcW w:w="6663" w:type="dxa"/>
          </w:tcPr>
          <w:p w14:paraId="02F36129" w14:textId="09BAF7DE" w:rsidR="00DE0A79" w:rsidRPr="005438CD" w:rsidRDefault="0003204D" w:rsidP="00FA7DF5">
            <w:pPr>
              <w:spacing w:after="0"/>
              <w:rPr>
                <w:rFonts w:cs="Arial"/>
                <w:sz w:val="20"/>
                <w:szCs w:val="20"/>
                <w:lang w:val="en-GB" w:eastAsia="ja-JP"/>
              </w:rPr>
            </w:pPr>
            <w:r w:rsidRPr="005438CD">
              <w:rPr>
                <w:rFonts w:cs="Arial"/>
                <w:sz w:val="20"/>
                <w:szCs w:val="20"/>
                <w:lang w:val="en-GB" w:eastAsia="ja-JP"/>
              </w:rPr>
              <w:t>Used to configured which LTM-CSI-</w:t>
            </w:r>
            <w:proofErr w:type="spellStart"/>
            <w:r w:rsidRPr="005438CD">
              <w:rPr>
                <w:rFonts w:cs="Arial"/>
                <w:sz w:val="20"/>
                <w:szCs w:val="20"/>
                <w:lang w:val="en-GB" w:eastAsia="ja-JP"/>
              </w:rPr>
              <w:t>ResourceConfig</w:t>
            </w:r>
            <w:proofErr w:type="spellEnd"/>
            <w:r w:rsidRPr="005438CD">
              <w:rPr>
                <w:rFonts w:cs="Arial"/>
                <w:sz w:val="20"/>
                <w:szCs w:val="20"/>
                <w:lang w:val="en-GB" w:eastAsia="ja-JP"/>
              </w:rPr>
              <w:t xml:space="preserve"> is used for this report configuration. </w:t>
            </w:r>
          </w:p>
        </w:tc>
      </w:tr>
    </w:tbl>
    <w:p w14:paraId="7C3C00E5" w14:textId="77777777" w:rsidR="001A7C28" w:rsidRDefault="001A7C28" w:rsidP="00924A40">
      <w:pPr>
        <w:rPr>
          <w:lang w:val="en-GB" w:eastAsia="ja-JP"/>
        </w:rPr>
      </w:pPr>
    </w:p>
    <w:p w14:paraId="10407E8B" w14:textId="7525CF26" w:rsidR="00150139" w:rsidRDefault="005438CD" w:rsidP="00924A40">
      <w:pPr>
        <w:rPr>
          <w:lang w:val="en-GB" w:eastAsia="ja-JP"/>
        </w:rPr>
      </w:pPr>
      <w:r>
        <w:rPr>
          <w:lang w:val="en-GB" w:eastAsia="ja-JP"/>
        </w:rPr>
        <w:t xml:space="preserve">In </w:t>
      </w:r>
      <w:r>
        <w:rPr>
          <w:lang w:val="en-GB" w:eastAsia="ja-JP"/>
        </w:rPr>
        <w:fldChar w:fldCharType="begin"/>
      </w:r>
      <w:r>
        <w:rPr>
          <w:lang w:val="en-GB" w:eastAsia="ja-JP"/>
        </w:rPr>
        <w:instrText xml:space="preserve"> REF _Ref142377640 \h </w:instrText>
      </w:r>
      <w:r>
        <w:rPr>
          <w:lang w:val="en-GB" w:eastAsia="ja-JP"/>
        </w:rPr>
      </w:r>
      <w:r>
        <w:rPr>
          <w:lang w:val="en-GB" w:eastAsia="ja-JP"/>
        </w:rPr>
        <w:fldChar w:fldCharType="separate"/>
      </w:r>
      <w:r w:rsidR="002E2473">
        <w:t xml:space="preserve">Table </w:t>
      </w:r>
      <w:r w:rsidR="002E2473">
        <w:rPr>
          <w:noProof/>
        </w:rPr>
        <w:t>1</w:t>
      </w:r>
      <w:r>
        <w:rPr>
          <w:lang w:val="en-GB" w:eastAsia="ja-JP"/>
        </w:rPr>
        <w:fldChar w:fldCharType="end"/>
      </w:r>
      <w:r>
        <w:rPr>
          <w:lang w:val="en-GB" w:eastAsia="ja-JP"/>
        </w:rPr>
        <w:t xml:space="preserve">, we list the RRC parameters that are needed. We note that </w:t>
      </w:r>
      <w:r w:rsidR="000E3C56">
        <w:rPr>
          <w:lang w:val="en-GB" w:eastAsia="ja-JP"/>
        </w:rPr>
        <w:t>half of these parameters are the same as in CSI-</w:t>
      </w:r>
      <w:proofErr w:type="spellStart"/>
      <w:r w:rsidR="000E3C56">
        <w:rPr>
          <w:lang w:val="en-GB" w:eastAsia="ja-JP"/>
        </w:rPr>
        <w:t>ReportConfig</w:t>
      </w:r>
      <w:proofErr w:type="spellEnd"/>
      <w:r w:rsidR="000E3C56">
        <w:rPr>
          <w:lang w:val="en-GB" w:eastAsia="ja-JP"/>
        </w:rPr>
        <w:t>. One option could be to reuse CSI-</w:t>
      </w:r>
      <w:proofErr w:type="spellStart"/>
      <w:r w:rsidR="000E3C56">
        <w:rPr>
          <w:lang w:val="en-GB" w:eastAsia="ja-JP"/>
        </w:rPr>
        <w:t>ReportConfig</w:t>
      </w:r>
      <w:proofErr w:type="spellEnd"/>
      <w:r w:rsidR="000E3C56">
        <w:rPr>
          <w:lang w:val="en-GB" w:eastAsia="ja-JP"/>
        </w:rPr>
        <w:t xml:space="preserve"> and add the new fields to CSI-</w:t>
      </w:r>
      <w:proofErr w:type="spellStart"/>
      <w:r w:rsidR="000E3C56">
        <w:rPr>
          <w:lang w:val="en-GB" w:eastAsia="ja-JP"/>
        </w:rPr>
        <w:t>ReportConfig</w:t>
      </w:r>
      <w:proofErr w:type="spellEnd"/>
      <w:r w:rsidR="000E3C56">
        <w:rPr>
          <w:lang w:val="en-GB" w:eastAsia="ja-JP"/>
        </w:rPr>
        <w:t xml:space="preserve">. </w:t>
      </w:r>
      <w:r w:rsidR="00797FBB">
        <w:rPr>
          <w:lang w:val="en-GB" w:eastAsia="ja-JP"/>
        </w:rPr>
        <w:t>This would be up to RAN2</w:t>
      </w:r>
      <w:r w:rsidR="00150139">
        <w:rPr>
          <w:lang w:val="en-GB" w:eastAsia="ja-JP"/>
        </w:rPr>
        <w:t>:</w:t>
      </w:r>
    </w:p>
    <w:p w14:paraId="4CAF6F6C" w14:textId="29788749" w:rsidR="00DA3771" w:rsidRDefault="00150139" w:rsidP="00150139">
      <w:pPr>
        <w:pStyle w:val="Observation"/>
        <w:rPr>
          <w:lang w:val="en-GB"/>
        </w:rPr>
      </w:pPr>
      <w:bookmarkStart w:id="48" w:name="_Toc142666164"/>
      <w:r>
        <w:rPr>
          <w:lang w:val="en-GB"/>
        </w:rPr>
        <w:t xml:space="preserve">How to introduce the RRC parameters in </w:t>
      </w:r>
      <w:r>
        <w:rPr>
          <w:lang w:val="en-GB"/>
        </w:rPr>
        <w:fldChar w:fldCharType="begin"/>
      </w:r>
      <w:r>
        <w:rPr>
          <w:lang w:val="en-GB"/>
        </w:rPr>
        <w:instrText xml:space="preserve"> REF _Ref142377640 \h </w:instrText>
      </w:r>
      <w:r>
        <w:rPr>
          <w:lang w:val="en-GB"/>
        </w:rPr>
      </w:r>
      <w:r>
        <w:rPr>
          <w:lang w:val="en-GB"/>
        </w:rPr>
        <w:fldChar w:fldCharType="separate"/>
      </w:r>
      <w:r w:rsidR="002E2473">
        <w:t xml:space="preserve">Table </w:t>
      </w:r>
      <w:r w:rsidR="002E2473">
        <w:rPr>
          <w:noProof/>
        </w:rPr>
        <w:t>1</w:t>
      </w:r>
      <w:r>
        <w:rPr>
          <w:lang w:val="en-GB"/>
        </w:rPr>
        <w:fldChar w:fldCharType="end"/>
      </w:r>
      <w:r>
        <w:rPr>
          <w:lang w:val="en-GB"/>
        </w:rPr>
        <w:t>, i.e., by using LTM-CSI-</w:t>
      </w:r>
      <w:proofErr w:type="spellStart"/>
      <w:r>
        <w:rPr>
          <w:lang w:val="en-GB"/>
        </w:rPr>
        <w:t>ReportConfig</w:t>
      </w:r>
      <w:proofErr w:type="spellEnd"/>
      <w:r>
        <w:rPr>
          <w:lang w:val="en-GB"/>
        </w:rPr>
        <w:t xml:space="preserve"> or CSI-</w:t>
      </w:r>
      <w:proofErr w:type="spellStart"/>
      <w:r>
        <w:rPr>
          <w:lang w:val="en-GB"/>
        </w:rPr>
        <w:t>ReportConfig</w:t>
      </w:r>
      <w:proofErr w:type="spellEnd"/>
      <w:r>
        <w:rPr>
          <w:lang w:val="en-GB"/>
        </w:rPr>
        <w:t xml:space="preserve"> is up to RAN2.</w:t>
      </w:r>
      <w:bookmarkEnd w:id="48"/>
    </w:p>
    <w:p w14:paraId="4407DF46" w14:textId="14B265E0" w:rsidR="00950023" w:rsidRDefault="00150139" w:rsidP="00924A40">
      <w:r>
        <w:rPr>
          <w:lang w:val="en-GB" w:eastAsia="ja-JP"/>
        </w:rPr>
        <w:t>In addition, to support aperiodic reporting, there is also a need to introduce a</w:t>
      </w:r>
      <w:r w:rsidR="0041357C">
        <w:rPr>
          <w:lang w:val="en-GB" w:eastAsia="ja-JP"/>
        </w:rPr>
        <w:t xml:space="preserve"> list of pointers to </w:t>
      </w:r>
      <w:r w:rsidR="00701881">
        <w:rPr>
          <w:lang w:val="en-GB" w:eastAsia="ja-JP"/>
        </w:rPr>
        <w:t>LTM-CSI-</w:t>
      </w:r>
      <w:proofErr w:type="spellStart"/>
      <w:r w:rsidR="00701881">
        <w:rPr>
          <w:lang w:val="en-GB" w:eastAsia="ja-JP"/>
        </w:rPr>
        <w:t>ReportConfigs</w:t>
      </w:r>
      <w:proofErr w:type="spellEnd"/>
      <w:r w:rsidR="00701881">
        <w:rPr>
          <w:lang w:val="en-GB" w:eastAsia="ja-JP"/>
        </w:rPr>
        <w:t xml:space="preserve"> in the </w:t>
      </w:r>
      <w:r w:rsidR="0041357C" w:rsidRPr="00F10B4F">
        <w:t>CSI-</w:t>
      </w:r>
      <w:proofErr w:type="spellStart"/>
      <w:r w:rsidR="0041357C" w:rsidRPr="00F10B4F">
        <w:t>AperiodicTriggerState</w:t>
      </w:r>
      <w:proofErr w:type="spellEnd"/>
      <w:r w:rsidR="006E7077">
        <w:t>.</w:t>
      </w:r>
    </w:p>
    <w:p w14:paraId="3B423163" w14:textId="74FEA9FD" w:rsidR="00701881" w:rsidRDefault="00701881" w:rsidP="00701881">
      <w:pPr>
        <w:pStyle w:val="Caption"/>
        <w:rPr>
          <w:lang w:val="en-GB" w:eastAsia="ja-JP"/>
        </w:rPr>
      </w:pPr>
      <w:r>
        <w:t xml:space="preserve">Table </w:t>
      </w:r>
      <w:r>
        <w:fldChar w:fldCharType="begin"/>
      </w:r>
      <w:r>
        <w:instrText xml:space="preserve"> SEQ Table \* ARABIC </w:instrText>
      </w:r>
      <w:r>
        <w:fldChar w:fldCharType="separate"/>
      </w:r>
      <w:r w:rsidR="002E2473">
        <w:rPr>
          <w:noProof/>
        </w:rPr>
        <w:t>2</w:t>
      </w:r>
      <w:r>
        <w:fldChar w:fldCharType="end"/>
      </w:r>
      <w:r>
        <w:t xml:space="preserve">: </w:t>
      </w:r>
      <w:r w:rsidR="00265D3A">
        <w:t>Additional field in CSI-</w:t>
      </w:r>
      <w:proofErr w:type="spellStart"/>
      <w:r w:rsidR="00265D3A">
        <w:t>AperiodicTriggerState</w:t>
      </w:r>
      <w:proofErr w:type="spellEnd"/>
      <w:r w:rsidR="00265D3A">
        <w:t>.</w:t>
      </w:r>
    </w:p>
    <w:tbl>
      <w:tblPr>
        <w:tblStyle w:val="TableGrid"/>
        <w:tblW w:w="0" w:type="auto"/>
        <w:tblLook w:val="04A0" w:firstRow="1" w:lastRow="0" w:firstColumn="1" w:lastColumn="0" w:noHBand="0" w:noVBand="1"/>
      </w:tblPr>
      <w:tblGrid>
        <w:gridCol w:w="3285"/>
        <w:gridCol w:w="6344"/>
      </w:tblGrid>
      <w:tr w:rsidR="00701881" w14:paraId="34E77EF5" w14:textId="77777777" w:rsidTr="00265D3A">
        <w:tc>
          <w:tcPr>
            <w:tcW w:w="3256" w:type="dxa"/>
          </w:tcPr>
          <w:p w14:paraId="756D79E1" w14:textId="77777777" w:rsidR="00701881" w:rsidRPr="005438CD" w:rsidRDefault="00701881">
            <w:pPr>
              <w:rPr>
                <w:rFonts w:cs="Arial"/>
                <w:sz w:val="20"/>
                <w:szCs w:val="20"/>
                <w:lang w:val="en-GB" w:eastAsia="ja-JP"/>
              </w:rPr>
            </w:pPr>
            <w:r w:rsidRPr="005438CD">
              <w:rPr>
                <w:rFonts w:cs="Arial"/>
                <w:sz w:val="20"/>
                <w:szCs w:val="20"/>
                <w:lang w:val="en-GB" w:eastAsia="ja-JP"/>
              </w:rPr>
              <w:t>Parameter name in the spec</w:t>
            </w:r>
          </w:p>
        </w:tc>
        <w:tc>
          <w:tcPr>
            <w:tcW w:w="6373" w:type="dxa"/>
          </w:tcPr>
          <w:p w14:paraId="03E9A18E" w14:textId="77777777" w:rsidR="00701881" w:rsidRPr="005438CD" w:rsidRDefault="00701881">
            <w:pPr>
              <w:rPr>
                <w:rFonts w:cs="Arial"/>
                <w:sz w:val="20"/>
                <w:szCs w:val="20"/>
                <w:lang w:val="en-GB" w:eastAsia="ja-JP"/>
              </w:rPr>
            </w:pPr>
            <w:r w:rsidRPr="005438CD">
              <w:rPr>
                <w:rFonts w:cs="Arial"/>
                <w:sz w:val="20"/>
                <w:szCs w:val="20"/>
                <w:lang w:val="en-GB" w:eastAsia="ja-JP"/>
              </w:rPr>
              <w:t>Description</w:t>
            </w:r>
          </w:p>
        </w:tc>
      </w:tr>
      <w:tr w:rsidR="00701881" w14:paraId="0371E737" w14:textId="77777777" w:rsidTr="00265D3A">
        <w:tc>
          <w:tcPr>
            <w:tcW w:w="3256" w:type="dxa"/>
          </w:tcPr>
          <w:p w14:paraId="2FFE4396" w14:textId="39724EBA" w:rsidR="00701881" w:rsidRPr="005438CD" w:rsidRDefault="00EA0CAB">
            <w:pPr>
              <w:rPr>
                <w:rFonts w:cs="Arial"/>
                <w:sz w:val="20"/>
                <w:szCs w:val="20"/>
                <w:lang w:val="en-GB" w:eastAsia="ja-JP"/>
              </w:rPr>
            </w:pPr>
            <w:proofErr w:type="spellStart"/>
            <w:r>
              <w:rPr>
                <w:rFonts w:cs="Arial"/>
                <w:sz w:val="20"/>
                <w:szCs w:val="20"/>
                <w:lang w:val="en-GB" w:eastAsia="ja-JP"/>
              </w:rPr>
              <w:t>ltmA</w:t>
            </w:r>
            <w:r w:rsidR="00C603B8" w:rsidRPr="00C603B8">
              <w:rPr>
                <w:rFonts w:cs="Arial"/>
                <w:sz w:val="20"/>
                <w:szCs w:val="20"/>
                <w:lang w:val="en-GB" w:eastAsia="ja-JP"/>
              </w:rPr>
              <w:t>ssociatedReportConfigInfoList</w:t>
            </w:r>
            <w:proofErr w:type="spellEnd"/>
          </w:p>
        </w:tc>
        <w:tc>
          <w:tcPr>
            <w:tcW w:w="6373" w:type="dxa"/>
          </w:tcPr>
          <w:p w14:paraId="5E6929B5" w14:textId="0E828900" w:rsidR="00701881" w:rsidRPr="00967AE8" w:rsidRDefault="00701881" w:rsidP="00967AE8">
            <w:pPr>
              <w:spacing w:after="0"/>
              <w:rPr>
                <w:rFonts w:cs="Arial"/>
                <w:sz w:val="20"/>
                <w:szCs w:val="20"/>
                <w:lang w:val="en-GB" w:eastAsia="ja-JP"/>
              </w:rPr>
            </w:pPr>
            <w:r w:rsidRPr="005438CD">
              <w:rPr>
                <w:rFonts w:cs="Arial"/>
                <w:sz w:val="20"/>
                <w:szCs w:val="20"/>
                <w:lang w:val="en-GB" w:eastAsia="ja-JP"/>
              </w:rPr>
              <w:t xml:space="preserve">Used to configure </w:t>
            </w:r>
            <w:r w:rsidR="00EA0CAB">
              <w:rPr>
                <w:rFonts w:cs="Arial"/>
                <w:sz w:val="20"/>
                <w:szCs w:val="20"/>
                <w:lang w:val="en-GB" w:eastAsia="ja-JP"/>
              </w:rPr>
              <w:t>a</w:t>
            </w:r>
            <w:r w:rsidRPr="005438CD">
              <w:rPr>
                <w:rFonts w:cs="Arial"/>
                <w:sz w:val="20"/>
                <w:szCs w:val="20"/>
                <w:lang w:val="en-GB" w:eastAsia="ja-JP"/>
              </w:rPr>
              <w:t>periodic LTM report</w:t>
            </w:r>
            <w:r w:rsidR="00EA0CAB">
              <w:rPr>
                <w:rFonts w:cs="Arial"/>
                <w:sz w:val="20"/>
                <w:szCs w:val="20"/>
                <w:lang w:val="en-GB" w:eastAsia="ja-JP"/>
              </w:rPr>
              <w:t xml:space="preserve"> triggering</w:t>
            </w:r>
            <w:r w:rsidRPr="005438CD">
              <w:rPr>
                <w:rFonts w:cs="Arial"/>
                <w:sz w:val="20"/>
                <w:szCs w:val="20"/>
                <w:lang w:val="en-GB" w:eastAsia="ja-JP"/>
              </w:rPr>
              <w:t xml:space="preserve">. Contains </w:t>
            </w:r>
            <w:r w:rsidR="006E7077">
              <w:rPr>
                <w:rFonts w:cs="Arial"/>
                <w:sz w:val="20"/>
                <w:szCs w:val="20"/>
                <w:lang w:val="en-GB" w:eastAsia="ja-JP"/>
              </w:rPr>
              <w:t xml:space="preserve">a list of pointers to </w:t>
            </w:r>
            <w:r w:rsidR="00967AE8">
              <w:rPr>
                <w:rFonts w:cs="Arial"/>
                <w:sz w:val="20"/>
                <w:szCs w:val="20"/>
                <w:lang w:val="en-GB" w:eastAsia="ja-JP"/>
              </w:rPr>
              <w:t>LTM-CSI-</w:t>
            </w:r>
            <w:proofErr w:type="spellStart"/>
            <w:r w:rsidR="00967AE8">
              <w:rPr>
                <w:rFonts w:cs="Arial"/>
                <w:sz w:val="20"/>
                <w:szCs w:val="20"/>
                <w:lang w:val="en-GB" w:eastAsia="ja-JP"/>
              </w:rPr>
              <w:t>ReportConfig’s</w:t>
            </w:r>
            <w:proofErr w:type="spellEnd"/>
            <w:r w:rsidR="006664AF">
              <w:rPr>
                <w:rFonts w:cs="Arial"/>
                <w:sz w:val="20"/>
                <w:szCs w:val="20"/>
                <w:lang w:val="en-GB" w:eastAsia="ja-JP"/>
              </w:rPr>
              <w:t>. If the NW configures this field</w:t>
            </w:r>
            <w:r w:rsidR="00C73DD8">
              <w:rPr>
                <w:rFonts w:cs="Arial"/>
                <w:sz w:val="20"/>
                <w:szCs w:val="20"/>
                <w:lang w:val="en-GB" w:eastAsia="ja-JP"/>
              </w:rPr>
              <w:t xml:space="preserve"> in</w:t>
            </w:r>
            <w:r w:rsidR="00C73DD8">
              <w:t xml:space="preserve"> </w:t>
            </w:r>
            <w:r w:rsidR="00C73DD8" w:rsidRPr="00C73DD8">
              <w:rPr>
                <w:rFonts w:cs="Arial"/>
                <w:sz w:val="20"/>
                <w:szCs w:val="20"/>
                <w:lang w:val="en-GB" w:eastAsia="ja-JP"/>
              </w:rPr>
              <w:t>CSI-</w:t>
            </w:r>
            <w:proofErr w:type="spellStart"/>
            <w:r w:rsidR="00C73DD8" w:rsidRPr="00C73DD8">
              <w:rPr>
                <w:rFonts w:cs="Arial"/>
                <w:sz w:val="20"/>
                <w:szCs w:val="20"/>
                <w:lang w:val="en-GB" w:eastAsia="ja-JP"/>
              </w:rPr>
              <w:t>AperiodicTriggerState</w:t>
            </w:r>
            <w:proofErr w:type="spellEnd"/>
            <w:r w:rsidR="006664AF">
              <w:rPr>
                <w:rFonts w:cs="Arial"/>
                <w:sz w:val="20"/>
                <w:szCs w:val="20"/>
                <w:lang w:val="en-GB" w:eastAsia="ja-JP"/>
              </w:rPr>
              <w:t xml:space="preserve">, the UE ignores </w:t>
            </w:r>
            <w:proofErr w:type="spellStart"/>
            <w:r w:rsidR="00265D3A" w:rsidRPr="00265D3A">
              <w:rPr>
                <w:rFonts w:cs="Arial"/>
                <w:sz w:val="20"/>
                <w:szCs w:val="20"/>
                <w:lang w:val="en-GB" w:eastAsia="ja-JP"/>
              </w:rPr>
              <w:t>associatedReportConfigInfoList</w:t>
            </w:r>
            <w:proofErr w:type="spellEnd"/>
          </w:p>
        </w:tc>
      </w:tr>
    </w:tbl>
    <w:p w14:paraId="2E52EB9A" w14:textId="77777777" w:rsidR="00701881" w:rsidRDefault="00701881" w:rsidP="00924A40">
      <w:pPr>
        <w:rPr>
          <w:lang w:val="en-GB" w:eastAsia="ja-JP"/>
        </w:rPr>
      </w:pPr>
    </w:p>
    <w:p w14:paraId="3BB0B6B0" w14:textId="0CA3B8D8" w:rsidR="00537E29" w:rsidRDefault="00537E29" w:rsidP="00537E29">
      <w:pPr>
        <w:pStyle w:val="Heading3"/>
      </w:pPr>
      <w:r>
        <w:t>2.3.2</w:t>
      </w:r>
      <w:r>
        <w:tab/>
        <w:t>The measurement resource configuration</w:t>
      </w:r>
      <w:r w:rsidR="00F3014B">
        <w:t xml:space="preserve"> (LTM-</w:t>
      </w:r>
      <w:proofErr w:type="spellStart"/>
      <w:r w:rsidR="00F3014B">
        <w:t>ResourceConfig</w:t>
      </w:r>
      <w:proofErr w:type="spellEnd"/>
      <w:r w:rsidR="00F3014B">
        <w:t>)</w:t>
      </w:r>
    </w:p>
    <w:p w14:paraId="17288333" w14:textId="6719D9F6" w:rsidR="00392FEB" w:rsidRDefault="008E5A0F" w:rsidP="00152729">
      <w:pPr>
        <w:rPr>
          <w:lang w:val="en-GB" w:eastAsia="ja-JP"/>
        </w:rPr>
      </w:pPr>
      <w:r>
        <w:rPr>
          <w:lang w:val="en-GB" w:eastAsia="ja-JP"/>
        </w:rPr>
        <w:t xml:space="preserve">The measurement resource configuration </w:t>
      </w:r>
      <w:r w:rsidR="00702BB2">
        <w:rPr>
          <w:lang w:val="en-GB" w:eastAsia="ja-JP"/>
        </w:rPr>
        <w:t>contains the measurement target</w:t>
      </w:r>
      <w:r w:rsidR="002B1917">
        <w:rPr>
          <w:lang w:val="en-GB" w:eastAsia="ja-JP"/>
        </w:rPr>
        <w:t>s</w:t>
      </w:r>
      <w:r w:rsidR="00702BB2">
        <w:rPr>
          <w:lang w:val="en-GB" w:eastAsia="ja-JP"/>
        </w:rPr>
        <w:t>. Since SSB will be the only supported measurement target in Rel-18</w:t>
      </w:r>
      <w:r w:rsidR="0091140E">
        <w:rPr>
          <w:lang w:val="en-GB" w:eastAsia="ja-JP"/>
        </w:rPr>
        <w:t xml:space="preserve">, the measurement resource configuration will contain </w:t>
      </w:r>
      <w:r w:rsidR="00BB2EC6">
        <w:rPr>
          <w:lang w:val="en-GB" w:eastAsia="ja-JP"/>
        </w:rPr>
        <w:t xml:space="preserve">information on what cells to measure, and information how the UE would find the </w:t>
      </w:r>
      <w:r w:rsidR="00BB030B">
        <w:rPr>
          <w:lang w:val="en-GB" w:eastAsia="ja-JP"/>
        </w:rPr>
        <w:t>corresponding SSBs.</w:t>
      </w:r>
      <w:r w:rsidR="00DC34B2">
        <w:rPr>
          <w:lang w:val="en-GB" w:eastAsia="ja-JP"/>
        </w:rPr>
        <w:t xml:space="preserve"> One measurement configuration contains information about multiple cells</w:t>
      </w:r>
      <w:r w:rsidR="00511666">
        <w:rPr>
          <w:lang w:val="en-GB" w:eastAsia="ja-JP"/>
        </w:rPr>
        <w:t xml:space="preserve">, as depicted in </w:t>
      </w:r>
      <w:r w:rsidR="00511666">
        <w:rPr>
          <w:lang w:val="en-GB" w:eastAsia="ja-JP"/>
        </w:rPr>
        <w:fldChar w:fldCharType="begin"/>
      </w:r>
      <w:r w:rsidR="00511666">
        <w:rPr>
          <w:lang w:val="en-GB" w:eastAsia="ja-JP"/>
        </w:rPr>
        <w:instrText xml:space="preserve"> REF _Ref142382782 \h </w:instrText>
      </w:r>
      <w:r w:rsidR="00511666">
        <w:rPr>
          <w:lang w:val="en-GB" w:eastAsia="ja-JP"/>
        </w:rPr>
      </w:r>
      <w:r w:rsidR="00511666">
        <w:rPr>
          <w:lang w:val="en-GB" w:eastAsia="ja-JP"/>
        </w:rPr>
        <w:fldChar w:fldCharType="separate"/>
      </w:r>
      <w:r w:rsidR="002E2473">
        <w:t xml:space="preserve">Table </w:t>
      </w:r>
      <w:r w:rsidR="002E2473">
        <w:rPr>
          <w:noProof/>
        </w:rPr>
        <w:t>3</w:t>
      </w:r>
      <w:r w:rsidR="00511666">
        <w:rPr>
          <w:lang w:val="en-GB" w:eastAsia="ja-JP"/>
        </w:rPr>
        <w:fldChar w:fldCharType="end"/>
      </w:r>
      <w:r w:rsidR="00511666">
        <w:rPr>
          <w:lang w:val="en-GB" w:eastAsia="ja-JP"/>
        </w:rPr>
        <w:t>.</w:t>
      </w:r>
    </w:p>
    <w:p w14:paraId="2D5790AC" w14:textId="53A223F1" w:rsidR="00392FEB" w:rsidRDefault="00392FEB" w:rsidP="00392FEB">
      <w:pPr>
        <w:pStyle w:val="Caption"/>
        <w:rPr>
          <w:lang w:val="en-GB" w:eastAsia="ja-JP"/>
        </w:rPr>
      </w:pPr>
      <w:bookmarkStart w:id="49" w:name="_Ref142382782"/>
      <w:r>
        <w:t xml:space="preserve">Table </w:t>
      </w:r>
      <w:r>
        <w:fldChar w:fldCharType="begin"/>
      </w:r>
      <w:r>
        <w:instrText xml:space="preserve"> SEQ Table \* ARABIC </w:instrText>
      </w:r>
      <w:r>
        <w:fldChar w:fldCharType="separate"/>
      </w:r>
      <w:r w:rsidR="002E2473">
        <w:rPr>
          <w:noProof/>
        </w:rPr>
        <w:t>3</w:t>
      </w:r>
      <w:r>
        <w:fldChar w:fldCharType="end"/>
      </w:r>
      <w:bookmarkEnd w:id="49"/>
      <w:r>
        <w:t>: Content of LTM-</w:t>
      </w:r>
      <w:r w:rsidR="00341A77">
        <w:t>CSI-</w:t>
      </w:r>
      <w:proofErr w:type="spellStart"/>
      <w:r>
        <w:t>ResourceConfig</w:t>
      </w:r>
      <w:proofErr w:type="spellEnd"/>
    </w:p>
    <w:tbl>
      <w:tblPr>
        <w:tblStyle w:val="TableGrid"/>
        <w:tblW w:w="0" w:type="auto"/>
        <w:tblLook w:val="04A0" w:firstRow="1" w:lastRow="0" w:firstColumn="1" w:lastColumn="0" w:noHBand="0" w:noVBand="1"/>
      </w:tblPr>
      <w:tblGrid>
        <w:gridCol w:w="3256"/>
        <w:gridCol w:w="6373"/>
      </w:tblGrid>
      <w:tr w:rsidR="00392FEB" w14:paraId="372F58EF" w14:textId="77777777">
        <w:tc>
          <w:tcPr>
            <w:tcW w:w="3256" w:type="dxa"/>
          </w:tcPr>
          <w:p w14:paraId="1355CF82" w14:textId="77777777" w:rsidR="00392FEB" w:rsidRPr="006664F2" w:rsidRDefault="00392FEB">
            <w:pPr>
              <w:rPr>
                <w:rFonts w:cs="Arial"/>
                <w:sz w:val="20"/>
                <w:szCs w:val="20"/>
                <w:lang w:val="en-GB" w:eastAsia="ja-JP"/>
              </w:rPr>
            </w:pPr>
            <w:r w:rsidRPr="006664F2">
              <w:rPr>
                <w:rFonts w:cs="Arial"/>
                <w:sz w:val="20"/>
                <w:szCs w:val="20"/>
                <w:lang w:val="en-GB" w:eastAsia="ja-JP"/>
              </w:rPr>
              <w:t>Parameter name in the spec</w:t>
            </w:r>
          </w:p>
        </w:tc>
        <w:tc>
          <w:tcPr>
            <w:tcW w:w="6373" w:type="dxa"/>
          </w:tcPr>
          <w:p w14:paraId="5E066A78" w14:textId="77777777" w:rsidR="00392FEB" w:rsidRPr="006664F2" w:rsidRDefault="00392FEB">
            <w:pPr>
              <w:rPr>
                <w:rFonts w:cs="Arial"/>
                <w:sz w:val="20"/>
                <w:szCs w:val="20"/>
                <w:lang w:val="en-GB" w:eastAsia="ja-JP"/>
              </w:rPr>
            </w:pPr>
            <w:r w:rsidRPr="006664F2">
              <w:rPr>
                <w:rFonts w:cs="Arial"/>
                <w:sz w:val="20"/>
                <w:szCs w:val="20"/>
                <w:lang w:val="en-GB" w:eastAsia="ja-JP"/>
              </w:rPr>
              <w:t>Description</w:t>
            </w:r>
          </w:p>
        </w:tc>
      </w:tr>
      <w:tr w:rsidR="00392FEB" w14:paraId="6CDBECD2" w14:textId="77777777">
        <w:tc>
          <w:tcPr>
            <w:tcW w:w="3256" w:type="dxa"/>
          </w:tcPr>
          <w:p w14:paraId="2E738C69" w14:textId="5285DFD1" w:rsidR="00392FEB" w:rsidRPr="006664F2" w:rsidRDefault="00392FEB">
            <w:pPr>
              <w:rPr>
                <w:rFonts w:cs="Arial"/>
                <w:sz w:val="20"/>
                <w:szCs w:val="20"/>
                <w:lang w:val="en-GB" w:eastAsia="ja-JP"/>
              </w:rPr>
            </w:pPr>
            <w:r w:rsidRPr="006664F2">
              <w:rPr>
                <w:sz w:val="20"/>
                <w:szCs w:val="20"/>
              </w:rPr>
              <w:t>LTM-</w:t>
            </w:r>
            <w:r w:rsidR="00341A77" w:rsidRPr="006664F2">
              <w:rPr>
                <w:sz w:val="20"/>
                <w:szCs w:val="20"/>
              </w:rPr>
              <w:t>CSI-</w:t>
            </w:r>
            <w:proofErr w:type="spellStart"/>
            <w:r w:rsidRPr="006664F2">
              <w:rPr>
                <w:sz w:val="20"/>
                <w:szCs w:val="20"/>
              </w:rPr>
              <w:t>ResourceConfig</w:t>
            </w:r>
            <w:proofErr w:type="spellEnd"/>
          </w:p>
        </w:tc>
        <w:tc>
          <w:tcPr>
            <w:tcW w:w="6373" w:type="dxa"/>
          </w:tcPr>
          <w:p w14:paraId="21DE6BD7" w14:textId="73E7353F" w:rsidR="00392FEB" w:rsidRPr="006664F2" w:rsidRDefault="00392FEB">
            <w:pPr>
              <w:spacing w:after="0"/>
              <w:rPr>
                <w:rFonts w:cs="Arial"/>
                <w:sz w:val="20"/>
                <w:szCs w:val="20"/>
                <w:lang w:val="en-GB" w:eastAsia="ja-JP"/>
              </w:rPr>
            </w:pPr>
            <w:r w:rsidRPr="006664F2">
              <w:rPr>
                <w:rFonts w:cs="Arial"/>
                <w:sz w:val="20"/>
                <w:szCs w:val="20"/>
                <w:lang w:val="en-GB" w:eastAsia="ja-JP"/>
              </w:rPr>
              <w:t>Used to configure measurement targets for LTM reporting. Contains a list of LTM</w:t>
            </w:r>
            <w:r w:rsidR="00FC04E9" w:rsidRPr="006664F2">
              <w:rPr>
                <w:rFonts w:cs="Arial"/>
                <w:sz w:val="20"/>
                <w:szCs w:val="20"/>
                <w:lang w:val="en-GB" w:eastAsia="ja-JP"/>
              </w:rPr>
              <w:t>-CSI-Resources</w:t>
            </w:r>
          </w:p>
        </w:tc>
      </w:tr>
    </w:tbl>
    <w:p w14:paraId="4B124A84" w14:textId="77777777" w:rsidR="00392FEB" w:rsidRDefault="00392FEB" w:rsidP="00152729">
      <w:pPr>
        <w:rPr>
          <w:lang w:val="en-GB" w:eastAsia="ja-JP"/>
        </w:rPr>
      </w:pPr>
    </w:p>
    <w:p w14:paraId="791FEF6D" w14:textId="306F3114" w:rsidR="00392FEB" w:rsidRDefault="00D77F0B" w:rsidP="00152729">
      <w:pPr>
        <w:rPr>
          <w:lang w:val="en-GB" w:eastAsia="ja-JP"/>
        </w:rPr>
      </w:pPr>
      <w:r>
        <w:rPr>
          <w:lang w:val="en-GB" w:eastAsia="ja-JP"/>
        </w:rPr>
        <w:t>One LTM-CSI-Resource describes the measurement target associated with one LTM candidate.</w:t>
      </w:r>
      <w:r w:rsidR="004F39F3">
        <w:rPr>
          <w:lang w:val="en-GB" w:eastAsia="ja-JP"/>
        </w:rPr>
        <w:t xml:space="preserve"> </w:t>
      </w:r>
      <w:r w:rsidR="00775C47">
        <w:rPr>
          <w:lang w:val="en-GB" w:eastAsia="ja-JP"/>
        </w:rPr>
        <w:t>In RAN1#11</w:t>
      </w:r>
      <w:r w:rsidR="00007935">
        <w:rPr>
          <w:lang w:val="en-GB" w:eastAsia="ja-JP"/>
        </w:rPr>
        <w:t>3</w:t>
      </w:r>
      <w:r w:rsidR="00775C47">
        <w:rPr>
          <w:lang w:val="en-GB" w:eastAsia="ja-JP"/>
        </w:rPr>
        <w:t xml:space="preserve"> </w:t>
      </w:r>
      <w:r w:rsidR="004F39F3">
        <w:rPr>
          <w:lang w:val="en-GB" w:eastAsia="ja-JP"/>
        </w:rPr>
        <w:t xml:space="preserve">RAN1 agreed that </w:t>
      </w:r>
    </w:p>
    <w:p w14:paraId="3B26A4D1" w14:textId="235F118E" w:rsidR="00775C47" w:rsidRDefault="00775C47" w:rsidP="00152729">
      <w:pPr>
        <w:rPr>
          <w:lang w:val="en-GB" w:eastAsia="ja-JP"/>
        </w:rPr>
      </w:pPr>
      <w:r w:rsidRPr="00775C47">
        <w:rPr>
          <w:noProof/>
          <w:lang w:val="en-GB" w:eastAsia="ja-JP"/>
        </w:rPr>
        <w:lastRenderedPageBreak/>
        <mc:AlternateContent>
          <mc:Choice Requires="wps">
            <w:drawing>
              <wp:inline distT="0" distB="0" distL="0" distR="0" wp14:anchorId="113135B4" wp14:editId="24DD5CCB">
                <wp:extent cx="6120765" cy="345716"/>
                <wp:effectExtent l="0" t="0" r="13335" b="24130"/>
                <wp:docPr id="12" name="Text Box 12"/>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5B3D8DEB" w14:textId="7A322165" w:rsidR="00775C47" w:rsidRPr="00775C47" w:rsidRDefault="00775C47" w:rsidP="00CC0C86">
                            <w:pPr>
                              <w:spacing w:after="0"/>
                              <w:rPr>
                                <w:rFonts w:ascii="Times New Roman" w:eastAsia="DengXian" w:hAnsi="Times New Roman"/>
                                <w:b/>
                                <w:bCs/>
                                <w:szCs w:val="20"/>
                                <w:highlight w:val="green"/>
                                <w:lang w:eastAsia="zh-CN"/>
                              </w:rPr>
                            </w:pPr>
                            <w:r w:rsidRPr="00775C47">
                              <w:rPr>
                                <w:rFonts w:ascii="Times New Roman" w:eastAsia="DengXian" w:hAnsi="Times New Roman"/>
                                <w:b/>
                                <w:bCs/>
                                <w:szCs w:val="20"/>
                                <w:highlight w:val="green"/>
                                <w:lang w:eastAsia="zh-CN"/>
                              </w:rPr>
                              <w:t>Agreement</w:t>
                            </w:r>
                            <w:r w:rsidR="00CC0C86">
                              <w:rPr>
                                <w:rFonts w:ascii="Times New Roman" w:eastAsia="DengXian" w:hAnsi="Times New Roman"/>
                                <w:b/>
                                <w:bCs/>
                                <w:szCs w:val="20"/>
                                <w:highlight w:val="green"/>
                                <w:lang w:eastAsia="zh-CN"/>
                              </w:rPr>
                              <w:t xml:space="preserve"> </w:t>
                            </w:r>
                            <w:r w:rsidR="00CC0C86" w:rsidRPr="00CC0C86">
                              <w:rPr>
                                <w:rFonts w:ascii="Times New Roman" w:eastAsia="DengXian" w:hAnsi="Times New Roman"/>
                                <w:b/>
                                <w:bCs/>
                                <w:szCs w:val="20"/>
                                <w:lang w:eastAsia="zh-CN"/>
                              </w:rPr>
                              <w:t>(RAN1#11</w:t>
                            </w:r>
                            <w:r w:rsidR="00007935">
                              <w:rPr>
                                <w:rFonts w:ascii="Times New Roman" w:eastAsia="DengXian" w:hAnsi="Times New Roman"/>
                                <w:b/>
                                <w:bCs/>
                                <w:szCs w:val="20"/>
                                <w:lang w:eastAsia="zh-CN"/>
                              </w:rPr>
                              <w:t>3</w:t>
                            </w:r>
                            <w:r w:rsidR="00CC0C86" w:rsidRPr="00CC0C86">
                              <w:rPr>
                                <w:rFonts w:ascii="Times New Roman" w:eastAsia="DengXian" w:hAnsi="Times New Roman"/>
                                <w:b/>
                                <w:bCs/>
                                <w:szCs w:val="20"/>
                                <w:lang w:eastAsia="zh-CN"/>
                              </w:rPr>
                              <w:t>)</w:t>
                            </w:r>
                          </w:p>
                          <w:p w14:paraId="637A56B9" w14:textId="77777777" w:rsidR="00775C47" w:rsidRPr="00775C47" w:rsidRDefault="00775C47" w:rsidP="00CC0C86">
                            <w:pPr>
                              <w:pStyle w:val="ListParagraph"/>
                              <w:numPr>
                                <w:ilvl w:val="0"/>
                                <w:numId w:val="16"/>
                              </w:numPr>
                              <w:snapToGrid w:val="0"/>
                              <w:spacing w:line="240" w:lineRule="auto"/>
                              <w:jc w:val="both"/>
                              <w:rPr>
                                <w:rFonts w:ascii="Times New Roman" w:hAnsi="Times New Roman"/>
                                <w:sz w:val="20"/>
                                <w:szCs w:val="20"/>
                              </w:rPr>
                            </w:pPr>
                            <w:r w:rsidRPr="00775C47">
                              <w:rPr>
                                <w:rFonts w:ascii="Times New Roman" w:hAnsi="Times New Roman"/>
                                <w:sz w:val="20"/>
                                <w:szCs w:val="20"/>
                              </w:rPr>
                              <w:t xml:space="preserve">For the configuration of SSB based L1-RSRP measurement, </w:t>
                            </w:r>
                          </w:p>
                          <w:p w14:paraId="626A4ED4" w14:textId="50B078A5" w:rsidR="00775C47" w:rsidRDefault="00775C47" w:rsidP="00CC0C86">
                            <w:pPr>
                              <w:pStyle w:val="ListParagraph"/>
                              <w:numPr>
                                <w:ilvl w:val="1"/>
                                <w:numId w:val="33"/>
                              </w:numPr>
                              <w:snapToGrid w:val="0"/>
                              <w:spacing w:line="240" w:lineRule="auto"/>
                              <w:jc w:val="both"/>
                              <w:rPr>
                                <w:rFonts w:ascii="Times New Roman" w:hAnsi="Times New Roman"/>
                                <w:sz w:val="20"/>
                                <w:szCs w:val="20"/>
                              </w:rPr>
                            </w:pPr>
                            <w:r w:rsidRPr="00775C47">
                              <w:rPr>
                                <w:rFonts w:ascii="Times New Roman" w:hAnsi="Times New Roman"/>
                                <w:sz w:val="20"/>
                                <w:szCs w:val="20"/>
                              </w:rPr>
                              <w:t>periodicity of SSB, SSB position in burst are provided as time domain information for intra- and inter- frequency</w:t>
                            </w:r>
                          </w:p>
                          <w:p w14:paraId="6B3392AC" w14:textId="77777777" w:rsidR="00CC0C86" w:rsidRDefault="00CC0C86" w:rsidP="00AD7C79">
                            <w:pPr>
                              <w:pStyle w:val="ListParagraph"/>
                              <w:snapToGrid w:val="0"/>
                              <w:spacing w:line="240" w:lineRule="auto"/>
                              <w:ind w:left="780"/>
                              <w:jc w:val="both"/>
                              <w:rPr>
                                <w:rFonts w:ascii="Times New Roman" w:hAnsi="Times New Roman"/>
                                <w:sz w:val="20"/>
                                <w:szCs w:val="20"/>
                              </w:rPr>
                            </w:pPr>
                          </w:p>
                          <w:p w14:paraId="03824371" w14:textId="449D94DF" w:rsidR="00EB02F1" w:rsidRPr="00CC0C86" w:rsidRDefault="00EB02F1" w:rsidP="00CC0C86">
                            <w:pPr>
                              <w:spacing w:after="0"/>
                              <w:rPr>
                                <w:rFonts w:ascii="Times" w:hAnsi="Times" w:cs="Times"/>
                                <w:b/>
                                <w:bCs/>
                                <w:szCs w:val="20"/>
                                <w:lang w:eastAsia="ja-JP"/>
                              </w:rPr>
                            </w:pPr>
                            <w:r w:rsidRPr="00CC0C86">
                              <w:rPr>
                                <w:rFonts w:ascii="Times" w:hAnsi="Times" w:cs="Times"/>
                                <w:b/>
                                <w:bCs/>
                                <w:szCs w:val="20"/>
                                <w:highlight w:val="green"/>
                              </w:rPr>
                              <w:t>Agreement</w:t>
                            </w:r>
                            <w:r w:rsidR="00CC0C86">
                              <w:rPr>
                                <w:rFonts w:ascii="Times" w:hAnsi="Times" w:cs="Times"/>
                                <w:b/>
                                <w:bCs/>
                                <w:szCs w:val="20"/>
                                <w:highlight w:val="green"/>
                              </w:rPr>
                              <w:t xml:space="preserve"> </w:t>
                            </w:r>
                            <w:r w:rsidR="00CC0C86" w:rsidRPr="00CC0C86">
                              <w:rPr>
                                <w:rFonts w:ascii="Times" w:hAnsi="Times" w:cs="Times"/>
                                <w:b/>
                                <w:bCs/>
                                <w:szCs w:val="20"/>
                              </w:rPr>
                              <w:t>(RAN1#112)</w:t>
                            </w:r>
                          </w:p>
                          <w:p w14:paraId="3761F9D4" w14:textId="77777777" w:rsidR="00EB02F1" w:rsidRPr="009377B0" w:rsidRDefault="00EB02F1" w:rsidP="00CC0C86">
                            <w:pPr>
                              <w:pStyle w:val="ListParagraph"/>
                              <w:numPr>
                                <w:ilvl w:val="0"/>
                                <w:numId w:val="15"/>
                              </w:numPr>
                              <w:snapToGrid w:val="0"/>
                              <w:spacing w:line="240" w:lineRule="auto"/>
                              <w:ind w:hanging="357"/>
                              <w:jc w:val="both"/>
                              <w:rPr>
                                <w:rFonts w:ascii="Times" w:hAnsi="Times" w:cs="Times"/>
                                <w:sz w:val="20"/>
                                <w:szCs w:val="20"/>
                              </w:rPr>
                            </w:pPr>
                            <w:r w:rsidRPr="009377B0">
                              <w:rPr>
                                <w:rFonts w:ascii="Times" w:hAnsi="Times" w:cs="Times"/>
                                <w:sz w:val="20"/>
                                <w:szCs w:val="20"/>
                              </w:rPr>
                              <w:t>For L1-RSRP measurement RS configuration</w:t>
                            </w:r>
                          </w:p>
                          <w:p w14:paraId="44BA0133" w14:textId="77777777" w:rsidR="00EB02F1" w:rsidRPr="009377B0" w:rsidRDefault="00EB02F1" w:rsidP="00CC0C86">
                            <w:pPr>
                              <w:pStyle w:val="ListParagraph"/>
                              <w:numPr>
                                <w:ilvl w:val="1"/>
                                <w:numId w:val="17"/>
                              </w:numPr>
                              <w:snapToGrid w:val="0"/>
                              <w:spacing w:line="240" w:lineRule="auto"/>
                              <w:ind w:left="1077" w:hanging="357"/>
                              <w:jc w:val="both"/>
                              <w:rPr>
                                <w:rFonts w:ascii="Times" w:hAnsi="Times" w:cs="Times"/>
                                <w:sz w:val="20"/>
                                <w:szCs w:val="20"/>
                              </w:rPr>
                            </w:pPr>
                            <w:r w:rsidRPr="009377B0">
                              <w:rPr>
                                <w:rFonts w:ascii="Times" w:hAnsi="Times" w:cs="Times"/>
                                <w:sz w:val="20"/>
                                <w:szCs w:val="20"/>
                              </w:rPr>
                              <w:t>For SSB based L1-RSRP measurement:</w:t>
                            </w:r>
                          </w:p>
                          <w:p w14:paraId="2ECCCA6F" w14:textId="77777777" w:rsidR="00EB02F1" w:rsidRPr="009377B0" w:rsidRDefault="00EB02F1" w:rsidP="00CC0C86">
                            <w:pPr>
                              <w:pStyle w:val="ListParagraph"/>
                              <w:numPr>
                                <w:ilvl w:val="2"/>
                                <w:numId w:val="17"/>
                              </w:numPr>
                              <w:snapToGrid w:val="0"/>
                              <w:spacing w:line="240" w:lineRule="auto"/>
                              <w:jc w:val="both"/>
                              <w:rPr>
                                <w:rFonts w:ascii="Times" w:hAnsi="Times" w:cs="Times"/>
                                <w:sz w:val="20"/>
                                <w:szCs w:val="20"/>
                              </w:rPr>
                            </w:pPr>
                            <w:r w:rsidRPr="009377B0">
                              <w:rPr>
                                <w:rFonts w:ascii="Times" w:hAnsi="Times" w:cs="Times"/>
                                <w:sz w:val="20"/>
                                <w:szCs w:val="20"/>
                              </w:rPr>
                              <w:t>As a starting point, at least the following information needs to be provided to a UE, e.g.</w:t>
                            </w:r>
                          </w:p>
                          <w:p w14:paraId="017ED40D" w14:textId="77777777" w:rsidR="00EB02F1" w:rsidRPr="009377B0" w:rsidRDefault="00EB02F1" w:rsidP="00CC0C86">
                            <w:pPr>
                              <w:pStyle w:val="ListParagraph"/>
                              <w:numPr>
                                <w:ilvl w:val="3"/>
                                <w:numId w:val="17"/>
                              </w:numPr>
                              <w:snapToGrid w:val="0"/>
                              <w:spacing w:line="240" w:lineRule="auto"/>
                              <w:jc w:val="both"/>
                              <w:rPr>
                                <w:rFonts w:ascii="Times" w:hAnsi="Times" w:cs="Times"/>
                                <w:sz w:val="20"/>
                                <w:szCs w:val="20"/>
                              </w:rPr>
                            </w:pPr>
                            <w:r w:rsidRPr="009377B0">
                              <w:rPr>
                                <w:rFonts w:ascii="Times" w:hAnsi="Times" w:cs="Times"/>
                                <w:sz w:val="20"/>
                                <w:szCs w:val="20"/>
                              </w:rPr>
                              <w:t xml:space="preserve">For intra- and inter- frequency: PCI or logical ID (e.g., as being defined in R17 ICBM), time domain (e.g. SMTC or periodicity and SSB position in burst) </w:t>
                            </w:r>
                          </w:p>
                          <w:p w14:paraId="7999B463" w14:textId="77777777" w:rsidR="00EB02F1" w:rsidRPr="009377B0" w:rsidRDefault="00EB02F1" w:rsidP="00CC0C86">
                            <w:pPr>
                              <w:pStyle w:val="ListParagraph"/>
                              <w:numPr>
                                <w:ilvl w:val="3"/>
                                <w:numId w:val="17"/>
                              </w:numPr>
                              <w:snapToGrid w:val="0"/>
                              <w:spacing w:line="240" w:lineRule="auto"/>
                              <w:jc w:val="both"/>
                              <w:rPr>
                                <w:rFonts w:ascii="Times" w:hAnsi="Times" w:cs="Times"/>
                                <w:sz w:val="20"/>
                                <w:szCs w:val="20"/>
                              </w:rPr>
                            </w:pPr>
                            <w:r w:rsidRPr="009377B0">
                              <w:rPr>
                                <w:rFonts w:ascii="Times" w:hAnsi="Times" w:cs="Times"/>
                                <w:sz w:val="20"/>
                                <w:szCs w:val="20"/>
                              </w:rPr>
                              <w:t xml:space="preserve">For inter-frequency: frequency domain location (e.g. </w:t>
                            </w:r>
                            <w:proofErr w:type="spellStart"/>
                            <w:r w:rsidRPr="009377B0">
                              <w:rPr>
                                <w:rFonts w:ascii="Times" w:hAnsi="Times" w:cs="Times"/>
                                <w:sz w:val="20"/>
                                <w:szCs w:val="20"/>
                              </w:rPr>
                              <w:t>center</w:t>
                            </w:r>
                            <w:proofErr w:type="spellEnd"/>
                            <w:r w:rsidRPr="009377B0">
                              <w:rPr>
                                <w:rFonts w:ascii="Times" w:hAnsi="Times" w:cs="Times"/>
                                <w:sz w:val="20"/>
                                <w:szCs w:val="20"/>
                              </w:rPr>
                              <w:t xml:space="preserve"> frequency), SCS</w:t>
                            </w:r>
                          </w:p>
                          <w:p w14:paraId="18AA269D" w14:textId="77777777" w:rsidR="00EB02F1" w:rsidRPr="009377B0" w:rsidRDefault="00EB02F1" w:rsidP="00CC0C86">
                            <w:pPr>
                              <w:pStyle w:val="ListParagraph"/>
                              <w:numPr>
                                <w:ilvl w:val="3"/>
                                <w:numId w:val="17"/>
                              </w:numPr>
                              <w:snapToGrid w:val="0"/>
                              <w:spacing w:line="240" w:lineRule="auto"/>
                              <w:jc w:val="both"/>
                              <w:rPr>
                                <w:rFonts w:ascii="Times" w:hAnsi="Times" w:cs="Times"/>
                                <w:sz w:val="20"/>
                                <w:szCs w:val="20"/>
                              </w:rPr>
                            </w:pPr>
                            <w:r w:rsidRPr="009377B0">
                              <w:rPr>
                                <w:rFonts w:ascii="Times" w:hAnsi="Times" w:cs="Times"/>
                                <w:sz w:val="20"/>
                                <w:szCs w:val="20"/>
                              </w:rPr>
                              <w:t>FFS: transmission power (for pathloss calculation)</w:t>
                            </w:r>
                          </w:p>
                          <w:p w14:paraId="52982296" w14:textId="77777777" w:rsidR="00EB02F1" w:rsidRPr="009377B0" w:rsidRDefault="00EB02F1" w:rsidP="00CC0C86">
                            <w:pPr>
                              <w:pStyle w:val="ListParagraph"/>
                              <w:numPr>
                                <w:ilvl w:val="2"/>
                                <w:numId w:val="17"/>
                              </w:numPr>
                              <w:snapToGrid w:val="0"/>
                              <w:spacing w:line="240" w:lineRule="auto"/>
                              <w:jc w:val="both"/>
                              <w:rPr>
                                <w:rFonts w:ascii="Times" w:hAnsi="Times" w:cs="Times"/>
                                <w:sz w:val="20"/>
                                <w:szCs w:val="20"/>
                              </w:rPr>
                            </w:pPr>
                            <w:r w:rsidRPr="009377B0">
                              <w:rPr>
                                <w:rFonts w:ascii="Times" w:hAnsi="Times" w:cs="Times"/>
                                <w:sz w:val="20"/>
                                <w:szCs w:val="20"/>
                              </w:rPr>
                              <w:t>Note: other parameters included in the configuration can be further discussed</w:t>
                            </w:r>
                          </w:p>
                          <w:p w14:paraId="4AED1CD5" w14:textId="7918D852" w:rsidR="00EB02F1" w:rsidRPr="00CC0C86" w:rsidRDefault="00EB02F1" w:rsidP="00EB02F1">
                            <w:pPr>
                              <w:pStyle w:val="ListParagraph"/>
                              <w:numPr>
                                <w:ilvl w:val="2"/>
                                <w:numId w:val="17"/>
                              </w:numPr>
                              <w:snapToGrid w:val="0"/>
                              <w:spacing w:line="240" w:lineRule="auto"/>
                              <w:jc w:val="both"/>
                              <w:rPr>
                                <w:rFonts w:ascii="Times" w:hAnsi="Times" w:cs="Times"/>
                                <w:sz w:val="20"/>
                                <w:szCs w:val="20"/>
                              </w:rPr>
                            </w:pPr>
                            <w:r w:rsidRPr="009377B0">
                              <w:rPr>
                                <w:rFonts w:ascii="Times" w:eastAsia="DengXian" w:hAnsi="Times" w:cs="Times"/>
                                <w:sz w:val="20"/>
                                <w:szCs w:val="20"/>
                                <w:lang w:eastAsia="zh-CN"/>
                              </w:rPr>
                              <w:t>Including above agreement into the 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13135B4" id="Text Box 12" o:spid="_x0000_s1034"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aMy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diZctFEeky0KnJGf4SiL8mjn/zCxKBxnCdfBPeJQKsCboLUoqsL/+dh/y&#10;caIYpaRBKebU/dwzKyhR3zTO+nM2GgXtRgfpHaJjryPb64je10tAojJcPMOjGfK9OpmlhfoVt2YR&#10;XsUQ0xzfzqk/mUvfLQhuHReLRUxCtRrm13pjeIAOgwm0vrSvzJp+rB4F8Qgn0bLpu+l2uXGkZrH3&#10;sJJx9IHnjtWeflR6FE+/lWGVrv2YdfnvmP8G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KmxozI7AgAAgwQAAA4AAAAAAAAA&#10;AAAAAAAALgIAAGRycy9lMm9Eb2MueG1sUEsBAi0AFAAGAAgAAAAhAN9XkAPcAAAABAEAAA8AAAAA&#10;AAAAAAAAAAAAlQQAAGRycy9kb3ducmV2LnhtbFBLBQYAAAAABAAEAPMAAACeBQAAAAA=&#10;" fillcolor="white [3201]" strokeweight=".5pt">
                <v:textbox style="mso-fit-shape-to-text:t">
                  <w:txbxContent>
                    <w:p w14:paraId="5B3D8DEB" w14:textId="7A322165" w:rsidR="00775C47" w:rsidRPr="00775C47" w:rsidRDefault="00775C47" w:rsidP="00CC0C86">
                      <w:pPr>
                        <w:spacing w:after="0"/>
                        <w:rPr>
                          <w:rFonts w:ascii="Times New Roman" w:eastAsia="DengXian" w:hAnsi="Times New Roman"/>
                          <w:b/>
                          <w:bCs/>
                          <w:szCs w:val="20"/>
                          <w:highlight w:val="green"/>
                          <w:lang w:eastAsia="zh-CN"/>
                        </w:rPr>
                      </w:pPr>
                      <w:r w:rsidRPr="00775C47">
                        <w:rPr>
                          <w:rFonts w:ascii="Times New Roman" w:eastAsia="DengXian" w:hAnsi="Times New Roman"/>
                          <w:b/>
                          <w:bCs/>
                          <w:szCs w:val="20"/>
                          <w:highlight w:val="green"/>
                          <w:lang w:eastAsia="zh-CN"/>
                        </w:rPr>
                        <w:t>Agreement</w:t>
                      </w:r>
                      <w:r w:rsidR="00CC0C86">
                        <w:rPr>
                          <w:rFonts w:ascii="Times New Roman" w:eastAsia="DengXian" w:hAnsi="Times New Roman"/>
                          <w:b/>
                          <w:bCs/>
                          <w:szCs w:val="20"/>
                          <w:highlight w:val="green"/>
                          <w:lang w:eastAsia="zh-CN"/>
                        </w:rPr>
                        <w:t xml:space="preserve"> </w:t>
                      </w:r>
                      <w:r w:rsidR="00CC0C86" w:rsidRPr="00CC0C86">
                        <w:rPr>
                          <w:rFonts w:ascii="Times New Roman" w:eastAsia="DengXian" w:hAnsi="Times New Roman"/>
                          <w:b/>
                          <w:bCs/>
                          <w:szCs w:val="20"/>
                          <w:lang w:eastAsia="zh-CN"/>
                        </w:rPr>
                        <w:t>(RAN1#11</w:t>
                      </w:r>
                      <w:r w:rsidR="00007935">
                        <w:rPr>
                          <w:rFonts w:ascii="Times New Roman" w:eastAsia="DengXian" w:hAnsi="Times New Roman"/>
                          <w:b/>
                          <w:bCs/>
                          <w:szCs w:val="20"/>
                          <w:lang w:eastAsia="zh-CN"/>
                        </w:rPr>
                        <w:t>3</w:t>
                      </w:r>
                      <w:r w:rsidR="00CC0C86" w:rsidRPr="00CC0C86">
                        <w:rPr>
                          <w:rFonts w:ascii="Times New Roman" w:eastAsia="DengXian" w:hAnsi="Times New Roman"/>
                          <w:b/>
                          <w:bCs/>
                          <w:szCs w:val="20"/>
                          <w:lang w:eastAsia="zh-CN"/>
                        </w:rPr>
                        <w:t>)</w:t>
                      </w:r>
                    </w:p>
                    <w:p w14:paraId="637A56B9" w14:textId="77777777" w:rsidR="00775C47" w:rsidRPr="00775C47" w:rsidRDefault="00775C47" w:rsidP="00CC0C86">
                      <w:pPr>
                        <w:pStyle w:val="ListParagraph"/>
                        <w:numPr>
                          <w:ilvl w:val="0"/>
                          <w:numId w:val="16"/>
                        </w:numPr>
                        <w:snapToGrid w:val="0"/>
                        <w:spacing w:line="240" w:lineRule="auto"/>
                        <w:jc w:val="both"/>
                        <w:rPr>
                          <w:rFonts w:ascii="Times New Roman" w:hAnsi="Times New Roman"/>
                          <w:sz w:val="20"/>
                          <w:szCs w:val="20"/>
                        </w:rPr>
                      </w:pPr>
                      <w:r w:rsidRPr="00775C47">
                        <w:rPr>
                          <w:rFonts w:ascii="Times New Roman" w:hAnsi="Times New Roman"/>
                          <w:sz w:val="20"/>
                          <w:szCs w:val="20"/>
                        </w:rPr>
                        <w:t xml:space="preserve">For the configuration of SSB based L1-RSRP measurement, </w:t>
                      </w:r>
                    </w:p>
                    <w:p w14:paraId="626A4ED4" w14:textId="50B078A5" w:rsidR="00775C47" w:rsidRDefault="00775C47" w:rsidP="00CC0C86">
                      <w:pPr>
                        <w:pStyle w:val="ListParagraph"/>
                        <w:numPr>
                          <w:ilvl w:val="1"/>
                          <w:numId w:val="33"/>
                        </w:numPr>
                        <w:snapToGrid w:val="0"/>
                        <w:spacing w:line="240" w:lineRule="auto"/>
                        <w:jc w:val="both"/>
                        <w:rPr>
                          <w:rFonts w:ascii="Times New Roman" w:hAnsi="Times New Roman"/>
                          <w:sz w:val="20"/>
                          <w:szCs w:val="20"/>
                        </w:rPr>
                      </w:pPr>
                      <w:r w:rsidRPr="00775C47">
                        <w:rPr>
                          <w:rFonts w:ascii="Times New Roman" w:hAnsi="Times New Roman"/>
                          <w:sz w:val="20"/>
                          <w:szCs w:val="20"/>
                        </w:rPr>
                        <w:t>periodicity of SSB, SSB position in burst are provided as time domain information for intra- and inter- frequency</w:t>
                      </w:r>
                    </w:p>
                    <w:p w14:paraId="6B3392AC" w14:textId="77777777" w:rsidR="00CC0C86" w:rsidRDefault="00CC0C86" w:rsidP="00AD7C79">
                      <w:pPr>
                        <w:pStyle w:val="ListParagraph"/>
                        <w:snapToGrid w:val="0"/>
                        <w:spacing w:line="240" w:lineRule="auto"/>
                        <w:ind w:left="780"/>
                        <w:jc w:val="both"/>
                        <w:rPr>
                          <w:rFonts w:ascii="Times New Roman" w:hAnsi="Times New Roman"/>
                          <w:sz w:val="20"/>
                          <w:szCs w:val="20"/>
                        </w:rPr>
                      </w:pPr>
                    </w:p>
                    <w:p w14:paraId="03824371" w14:textId="449D94DF" w:rsidR="00EB02F1" w:rsidRPr="00CC0C86" w:rsidRDefault="00EB02F1" w:rsidP="00CC0C86">
                      <w:pPr>
                        <w:spacing w:after="0"/>
                        <w:rPr>
                          <w:rFonts w:ascii="Times" w:hAnsi="Times" w:cs="Times"/>
                          <w:b/>
                          <w:bCs/>
                          <w:szCs w:val="20"/>
                          <w:lang w:eastAsia="ja-JP"/>
                        </w:rPr>
                      </w:pPr>
                      <w:r w:rsidRPr="00CC0C86">
                        <w:rPr>
                          <w:rFonts w:ascii="Times" w:hAnsi="Times" w:cs="Times"/>
                          <w:b/>
                          <w:bCs/>
                          <w:szCs w:val="20"/>
                          <w:highlight w:val="green"/>
                        </w:rPr>
                        <w:t>Agreement</w:t>
                      </w:r>
                      <w:r w:rsidR="00CC0C86">
                        <w:rPr>
                          <w:rFonts w:ascii="Times" w:hAnsi="Times" w:cs="Times"/>
                          <w:b/>
                          <w:bCs/>
                          <w:szCs w:val="20"/>
                          <w:highlight w:val="green"/>
                        </w:rPr>
                        <w:t xml:space="preserve"> </w:t>
                      </w:r>
                      <w:r w:rsidR="00CC0C86" w:rsidRPr="00CC0C86">
                        <w:rPr>
                          <w:rFonts w:ascii="Times" w:hAnsi="Times" w:cs="Times"/>
                          <w:b/>
                          <w:bCs/>
                          <w:szCs w:val="20"/>
                        </w:rPr>
                        <w:t>(RAN1#112)</w:t>
                      </w:r>
                    </w:p>
                    <w:p w14:paraId="3761F9D4" w14:textId="77777777" w:rsidR="00EB02F1" w:rsidRPr="009377B0" w:rsidRDefault="00EB02F1" w:rsidP="00CC0C86">
                      <w:pPr>
                        <w:pStyle w:val="ListParagraph"/>
                        <w:numPr>
                          <w:ilvl w:val="0"/>
                          <w:numId w:val="15"/>
                        </w:numPr>
                        <w:snapToGrid w:val="0"/>
                        <w:spacing w:line="240" w:lineRule="auto"/>
                        <w:ind w:hanging="357"/>
                        <w:jc w:val="both"/>
                        <w:rPr>
                          <w:rFonts w:ascii="Times" w:hAnsi="Times" w:cs="Times"/>
                          <w:sz w:val="20"/>
                          <w:szCs w:val="20"/>
                        </w:rPr>
                      </w:pPr>
                      <w:r w:rsidRPr="009377B0">
                        <w:rPr>
                          <w:rFonts w:ascii="Times" w:hAnsi="Times" w:cs="Times"/>
                          <w:sz w:val="20"/>
                          <w:szCs w:val="20"/>
                        </w:rPr>
                        <w:t>For L1-RSRP measurement RS configuration</w:t>
                      </w:r>
                    </w:p>
                    <w:p w14:paraId="44BA0133" w14:textId="77777777" w:rsidR="00EB02F1" w:rsidRPr="009377B0" w:rsidRDefault="00EB02F1" w:rsidP="00CC0C86">
                      <w:pPr>
                        <w:pStyle w:val="ListParagraph"/>
                        <w:numPr>
                          <w:ilvl w:val="1"/>
                          <w:numId w:val="17"/>
                        </w:numPr>
                        <w:snapToGrid w:val="0"/>
                        <w:spacing w:line="240" w:lineRule="auto"/>
                        <w:ind w:left="1077" w:hanging="357"/>
                        <w:jc w:val="both"/>
                        <w:rPr>
                          <w:rFonts w:ascii="Times" w:hAnsi="Times" w:cs="Times"/>
                          <w:sz w:val="20"/>
                          <w:szCs w:val="20"/>
                        </w:rPr>
                      </w:pPr>
                      <w:r w:rsidRPr="009377B0">
                        <w:rPr>
                          <w:rFonts w:ascii="Times" w:hAnsi="Times" w:cs="Times"/>
                          <w:sz w:val="20"/>
                          <w:szCs w:val="20"/>
                        </w:rPr>
                        <w:t>For SSB based L1-RSRP measurement:</w:t>
                      </w:r>
                    </w:p>
                    <w:p w14:paraId="2ECCCA6F" w14:textId="77777777" w:rsidR="00EB02F1" w:rsidRPr="009377B0" w:rsidRDefault="00EB02F1" w:rsidP="00CC0C86">
                      <w:pPr>
                        <w:pStyle w:val="ListParagraph"/>
                        <w:numPr>
                          <w:ilvl w:val="2"/>
                          <w:numId w:val="17"/>
                        </w:numPr>
                        <w:snapToGrid w:val="0"/>
                        <w:spacing w:line="240" w:lineRule="auto"/>
                        <w:jc w:val="both"/>
                        <w:rPr>
                          <w:rFonts w:ascii="Times" w:hAnsi="Times" w:cs="Times"/>
                          <w:sz w:val="20"/>
                          <w:szCs w:val="20"/>
                        </w:rPr>
                      </w:pPr>
                      <w:r w:rsidRPr="009377B0">
                        <w:rPr>
                          <w:rFonts w:ascii="Times" w:hAnsi="Times" w:cs="Times"/>
                          <w:sz w:val="20"/>
                          <w:szCs w:val="20"/>
                        </w:rPr>
                        <w:t>As a starting point, at least the following information needs to be provided to a UE, e.g.</w:t>
                      </w:r>
                    </w:p>
                    <w:p w14:paraId="017ED40D" w14:textId="77777777" w:rsidR="00EB02F1" w:rsidRPr="009377B0" w:rsidRDefault="00EB02F1" w:rsidP="00CC0C86">
                      <w:pPr>
                        <w:pStyle w:val="ListParagraph"/>
                        <w:numPr>
                          <w:ilvl w:val="3"/>
                          <w:numId w:val="17"/>
                        </w:numPr>
                        <w:snapToGrid w:val="0"/>
                        <w:spacing w:line="240" w:lineRule="auto"/>
                        <w:jc w:val="both"/>
                        <w:rPr>
                          <w:rFonts w:ascii="Times" w:hAnsi="Times" w:cs="Times"/>
                          <w:sz w:val="20"/>
                          <w:szCs w:val="20"/>
                        </w:rPr>
                      </w:pPr>
                      <w:r w:rsidRPr="009377B0">
                        <w:rPr>
                          <w:rFonts w:ascii="Times" w:hAnsi="Times" w:cs="Times"/>
                          <w:sz w:val="20"/>
                          <w:szCs w:val="20"/>
                        </w:rPr>
                        <w:t xml:space="preserve">For intra- and inter- frequency: PCI or logical ID (e.g., as being defined in R17 ICBM), time domain (e.g. SMTC or periodicity and SSB position in burst) </w:t>
                      </w:r>
                    </w:p>
                    <w:p w14:paraId="7999B463" w14:textId="77777777" w:rsidR="00EB02F1" w:rsidRPr="009377B0" w:rsidRDefault="00EB02F1" w:rsidP="00CC0C86">
                      <w:pPr>
                        <w:pStyle w:val="ListParagraph"/>
                        <w:numPr>
                          <w:ilvl w:val="3"/>
                          <w:numId w:val="17"/>
                        </w:numPr>
                        <w:snapToGrid w:val="0"/>
                        <w:spacing w:line="240" w:lineRule="auto"/>
                        <w:jc w:val="both"/>
                        <w:rPr>
                          <w:rFonts w:ascii="Times" w:hAnsi="Times" w:cs="Times"/>
                          <w:sz w:val="20"/>
                          <w:szCs w:val="20"/>
                        </w:rPr>
                      </w:pPr>
                      <w:r w:rsidRPr="009377B0">
                        <w:rPr>
                          <w:rFonts w:ascii="Times" w:hAnsi="Times" w:cs="Times"/>
                          <w:sz w:val="20"/>
                          <w:szCs w:val="20"/>
                        </w:rPr>
                        <w:t xml:space="preserve">For inter-frequency: frequency domain location (e.g. </w:t>
                      </w:r>
                      <w:proofErr w:type="spellStart"/>
                      <w:r w:rsidRPr="009377B0">
                        <w:rPr>
                          <w:rFonts w:ascii="Times" w:hAnsi="Times" w:cs="Times"/>
                          <w:sz w:val="20"/>
                          <w:szCs w:val="20"/>
                        </w:rPr>
                        <w:t>center</w:t>
                      </w:r>
                      <w:proofErr w:type="spellEnd"/>
                      <w:r w:rsidRPr="009377B0">
                        <w:rPr>
                          <w:rFonts w:ascii="Times" w:hAnsi="Times" w:cs="Times"/>
                          <w:sz w:val="20"/>
                          <w:szCs w:val="20"/>
                        </w:rPr>
                        <w:t xml:space="preserve"> frequency), SCS</w:t>
                      </w:r>
                    </w:p>
                    <w:p w14:paraId="18AA269D" w14:textId="77777777" w:rsidR="00EB02F1" w:rsidRPr="009377B0" w:rsidRDefault="00EB02F1" w:rsidP="00CC0C86">
                      <w:pPr>
                        <w:pStyle w:val="ListParagraph"/>
                        <w:numPr>
                          <w:ilvl w:val="3"/>
                          <w:numId w:val="17"/>
                        </w:numPr>
                        <w:snapToGrid w:val="0"/>
                        <w:spacing w:line="240" w:lineRule="auto"/>
                        <w:jc w:val="both"/>
                        <w:rPr>
                          <w:rFonts w:ascii="Times" w:hAnsi="Times" w:cs="Times"/>
                          <w:sz w:val="20"/>
                          <w:szCs w:val="20"/>
                        </w:rPr>
                      </w:pPr>
                      <w:r w:rsidRPr="009377B0">
                        <w:rPr>
                          <w:rFonts w:ascii="Times" w:hAnsi="Times" w:cs="Times"/>
                          <w:sz w:val="20"/>
                          <w:szCs w:val="20"/>
                        </w:rPr>
                        <w:t>FFS: transmission power (for pathloss calculation)</w:t>
                      </w:r>
                    </w:p>
                    <w:p w14:paraId="52982296" w14:textId="77777777" w:rsidR="00EB02F1" w:rsidRPr="009377B0" w:rsidRDefault="00EB02F1" w:rsidP="00CC0C86">
                      <w:pPr>
                        <w:pStyle w:val="ListParagraph"/>
                        <w:numPr>
                          <w:ilvl w:val="2"/>
                          <w:numId w:val="17"/>
                        </w:numPr>
                        <w:snapToGrid w:val="0"/>
                        <w:spacing w:line="240" w:lineRule="auto"/>
                        <w:jc w:val="both"/>
                        <w:rPr>
                          <w:rFonts w:ascii="Times" w:hAnsi="Times" w:cs="Times"/>
                          <w:sz w:val="20"/>
                          <w:szCs w:val="20"/>
                        </w:rPr>
                      </w:pPr>
                      <w:r w:rsidRPr="009377B0">
                        <w:rPr>
                          <w:rFonts w:ascii="Times" w:hAnsi="Times" w:cs="Times"/>
                          <w:sz w:val="20"/>
                          <w:szCs w:val="20"/>
                        </w:rPr>
                        <w:t>Note: other parameters included in the configuration can be further discussed</w:t>
                      </w:r>
                    </w:p>
                    <w:p w14:paraId="4AED1CD5" w14:textId="7918D852" w:rsidR="00EB02F1" w:rsidRPr="00CC0C86" w:rsidRDefault="00EB02F1" w:rsidP="00EB02F1">
                      <w:pPr>
                        <w:pStyle w:val="ListParagraph"/>
                        <w:numPr>
                          <w:ilvl w:val="2"/>
                          <w:numId w:val="17"/>
                        </w:numPr>
                        <w:snapToGrid w:val="0"/>
                        <w:spacing w:line="240" w:lineRule="auto"/>
                        <w:jc w:val="both"/>
                        <w:rPr>
                          <w:rFonts w:ascii="Times" w:hAnsi="Times" w:cs="Times"/>
                          <w:sz w:val="20"/>
                          <w:szCs w:val="20"/>
                        </w:rPr>
                      </w:pPr>
                      <w:r w:rsidRPr="009377B0">
                        <w:rPr>
                          <w:rFonts w:ascii="Times" w:eastAsia="DengXian" w:hAnsi="Times" w:cs="Times"/>
                          <w:sz w:val="20"/>
                          <w:szCs w:val="20"/>
                          <w:lang w:eastAsia="zh-CN"/>
                        </w:rPr>
                        <w:t>Including above agreement into the LS</w:t>
                      </w:r>
                    </w:p>
                  </w:txbxContent>
                </v:textbox>
                <w10:anchorlock/>
              </v:shape>
            </w:pict>
          </mc:Fallback>
        </mc:AlternateContent>
      </w:r>
    </w:p>
    <w:p w14:paraId="3A725506" w14:textId="5DB9B015" w:rsidR="002B1917" w:rsidRDefault="00166934" w:rsidP="00152729">
      <w:pPr>
        <w:rPr>
          <w:lang w:val="en-GB" w:eastAsia="ja-JP"/>
        </w:rPr>
      </w:pPr>
      <w:r>
        <w:rPr>
          <w:lang w:val="en-GB" w:eastAsia="ja-JP"/>
        </w:rPr>
        <w:t xml:space="preserve">To assist the UE to find </w:t>
      </w:r>
      <w:proofErr w:type="gramStart"/>
      <w:r>
        <w:rPr>
          <w:lang w:val="en-GB" w:eastAsia="ja-JP"/>
        </w:rPr>
        <w:t>a</w:t>
      </w:r>
      <w:proofErr w:type="gramEnd"/>
      <w:r>
        <w:rPr>
          <w:lang w:val="en-GB" w:eastAsia="ja-JP"/>
        </w:rPr>
        <w:t xml:space="preserve"> NCD-SSB, there is also a need to add </w:t>
      </w:r>
      <w:r w:rsidR="00457741">
        <w:rPr>
          <w:lang w:val="en-GB" w:eastAsia="ja-JP"/>
        </w:rPr>
        <w:t>an offset</w:t>
      </w:r>
      <w:r w:rsidR="00203732">
        <w:rPr>
          <w:lang w:val="en-GB" w:eastAsia="ja-JP"/>
        </w:rPr>
        <w:t xml:space="preserve">. </w:t>
      </w:r>
      <w:r w:rsidR="00BD537A">
        <w:rPr>
          <w:lang w:val="en-GB" w:eastAsia="ja-JP"/>
        </w:rPr>
        <w:t xml:space="preserve">The required parameters are </w:t>
      </w:r>
      <w:r w:rsidR="00203732">
        <w:rPr>
          <w:lang w:val="en-GB" w:eastAsia="ja-JP"/>
        </w:rPr>
        <w:t xml:space="preserve">summarized in </w:t>
      </w:r>
      <w:r w:rsidR="00007935">
        <w:rPr>
          <w:lang w:val="en-GB" w:eastAsia="ja-JP"/>
        </w:rPr>
        <w:fldChar w:fldCharType="begin"/>
      </w:r>
      <w:r w:rsidR="00007935">
        <w:rPr>
          <w:lang w:val="en-GB" w:eastAsia="ja-JP"/>
        </w:rPr>
        <w:instrText xml:space="preserve"> REF _Ref142384098 \h </w:instrText>
      </w:r>
      <w:r w:rsidR="00007935">
        <w:rPr>
          <w:lang w:val="en-GB" w:eastAsia="ja-JP"/>
        </w:rPr>
      </w:r>
      <w:r w:rsidR="00007935">
        <w:rPr>
          <w:lang w:val="en-GB" w:eastAsia="ja-JP"/>
        </w:rPr>
        <w:fldChar w:fldCharType="separate"/>
      </w:r>
      <w:r w:rsidR="002E2473">
        <w:t xml:space="preserve">Table </w:t>
      </w:r>
      <w:r w:rsidR="002E2473">
        <w:rPr>
          <w:noProof/>
        </w:rPr>
        <w:t>4</w:t>
      </w:r>
      <w:r w:rsidR="00007935">
        <w:rPr>
          <w:lang w:val="en-GB" w:eastAsia="ja-JP"/>
        </w:rPr>
        <w:fldChar w:fldCharType="end"/>
      </w:r>
    </w:p>
    <w:p w14:paraId="5A125FA4" w14:textId="58181E50" w:rsidR="00203732" w:rsidRDefault="00203732" w:rsidP="00203732">
      <w:pPr>
        <w:pStyle w:val="Caption"/>
        <w:rPr>
          <w:lang w:val="en-GB" w:eastAsia="ja-JP"/>
        </w:rPr>
      </w:pPr>
      <w:bookmarkStart w:id="50" w:name="_Ref142384098"/>
      <w:r>
        <w:t xml:space="preserve">Table </w:t>
      </w:r>
      <w:r>
        <w:fldChar w:fldCharType="begin"/>
      </w:r>
      <w:r>
        <w:instrText xml:space="preserve"> SEQ Table \* ARABIC </w:instrText>
      </w:r>
      <w:r>
        <w:fldChar w:fldCharType="separate"/>
      </w:r>
      <w:r w:rsidR="002E2473">
        <w:rPr>
          <w:noProof/>
        </w:rPr>
        <w:t>4</w:t>
      </w:r>
      <w:r>
        <w:fldChar w:fldCharType="end"/>
      </w:r>
      <w:bookmarkEnd w:id="50"/>
      <w:r>
        <w:t>: Content of LTM-</w:t>
      </w:r>
      <w:r w:rsidR="00341A77">
        <w:t>CSI-Resource.</w:t>
      </w:r>
    </w:p>
    <w:tbl>
      <w:tblPr>
        <w:tblStyle w:val="TableGrid"/>
        <w:tblW w:w="0" w:type="auto"/>
        <w:tblLook w:val="04A0" w:firstRow="1" w:lastRow="0" w:firstColumn="1" w:lastColumn="0" w:noHBand="0" w:noVBand="1"/>
      </w:tblPr>
      <w:tblGrid>
        <w:gridCol w:w="3256"/>
        <w:gridCol w:w="6373"/>
      </w:tblGrid>
      <w:tr w:rsidR="00203732" w14:paraId="39CB1B79" w14:textId="77777777">
        <w:tc>
          <w:tcPr>
            <w:tcW w:w="3256" w:type="dxa"/>
          </w:tcPr>
          <w:p w14:paraId="0DEBFFC8" w14:textId="77777777" w:rsidR="00203732" w:rsidRPr="006664F2" w:rsidRDefault="00203732">
            <w:pPr>
              <w:rPr>
                <w:rFonts w:cs="Arial"/>
                <w:sz w:val="20"/>
                <w:szCs w:val="20"/>
                <w:lang w:val="en-GB" w:eastAsia="ja-JP"/>
              </w:rPr>
            </w:pPr>
            <w:r w:rsidRPr="006664F2">
              <w:rPr>
                <w:rFonts w:cs="Arial"/>
                <w:sz w:val="20"/>
                <w:szCs w:val="20"/>
                <w:lang w:val="en-GB" w:eastAsia="ja-JP"/>
              </w:rPr>
              <w:t>Parameter name in the spec</w:t>
            </w:r>
          </w:p>
        </w:tc>
        <w:tc>
          <w:tcPr>
            <w:tcW w:w="6373" w:type="dxa"/>
          </w:tcPr>
          <w:p w14:paraId="31C05008" w14:textId="77777777" w:rsidR="00203732" w:rsidRPr="006664F2" w:rsidRDefault="00203732">
            <w:pPr>
              <w:rPr>
                <w:rFonts w:cs="Arial"/>
                <w:sz w:val="20"/>
                <w:szCs w:val="20"/>
                <w:lang w:val="en-GB" w:eastAsia="ja-JP"/>
              </w:rPr>
            </w:pPr>
            <w:r w:rsidRPr="006664F2">
              <w:rPr>
                <w:rFonts w:cs="Arial"/>
                <w:sz w:val="20"/>
                <w:szCs w:val="20"/>
                <w:lang w:val="en-GB" w:eastAsia="ja-JP"/>
              </w:rPr>
              <w:t>Description</w:t>
            </w:r>
          </w:p>
        </w:tc>
      </w:tr>
      <w:tr w:rsidR="00203732" w14:paraId="12F5AFE3" w14:textId="77777777">
        <w:tc>
          <w:tcPr>
            <w:tcW w:w="3256" w:type="dxa"/>
          </w:tcPr>
          <w:p w14:paraId="3FE9BF42" w14:textId="239AF498" w:rsidR="00203732" w:rsidRPr="006664F2" w:rsidRDefault="00485A8F">
            <w:pPr>
              <w:rPr>
                <w:rFonts w:cs="Arial"/>
                <w:sz w:val="20"/>
                <w:szCs w:val="20"/>
                <w:lang w:val="en-GB" w:eastAsia="ja-JP"/>
              </w:rPr>
            </w:pPr>
            <w:proofErr w:type="spellStart"/>
            <w:r w:rsidRPr="006664F2">
              <w:rPr>
                <w:sz w:val="20"/>
                <w:szCs w:val="20"/>
              </w:rPr>
              <w:t>absoluteFrequencySSB</w:t>
            </w:r>
            <w:proofErr w:type="spellEnd"/>
          </w:p>
        </w:tc>
        <w:tc>
          <w:tcPr>
            <w:tcW w:w="6373" w:type="dxa"/>
          </w:tcPr>
          <w:p w14:paraId="055B19B4" w14:textId="7AB2F20A" w:rsidR="00203732" w:rsidRPr="006664F2" w:rsidRDefault="00485A8F">
            <w:pPr>
              <w:spacing w:after="0"/>
              <w:rPr>
                <w:rFonts w:cs="Arial"/>
                <w:sz w:val="20"/>
                <w:szCs w:val="20"/>
                <w:lang w:val="en-GB" w:eastAsia="ja-JP"/>
              </w:rPr>
            </w:pPr>
            <w:r w:rsidRPr="006664F2">
              <w:rPr>
                <w:rFonts w:cs="Arial"/>
                <w:sz w:val="20"/>
                <w:szCs w:val="20"/>
                <w:lang w:val="en-GB" w:eastAsia="ja-JP"/>
              </w:rPr>
              <w:t>The absolute frequency of the SSB</w:t>
            </w:r>
          </w:p>
        </w:tc>
      </w:tr>
      <w:tr w:rsidR="00485A8F" w14:paraId="22EC633D" w14:textId="77777777">
        <w:tc>
          <w:tcPr>
            <w:tcW w:w="3256" w:type="dxa"/>
          </w:tcPr>
          <w:p w14:paraId="049BE1A7" w14:textId="49F5ED3B" w:rsidR="00485A8F" w:rsidRPr="006664F2" w:rsidRDefault="00485A8F">
            <w:pPr>
              <w:rPr>
                <w:sz w:val="20"/>
                <w:szCs w:val="20"/>
              </w:rPr>
            </w:pPr>
            <w:proofErr w:type="spellStart"/>
            <w:r w:rsidRPr="006664F2">
              <w:rPr>
                <w:sz w:val="20"/>
                <w:szCs w:val="20"/>
              </w:rPr>
              <w:t>ssbSubcarrierSpacing</w:t>
            </w:r>
            <w:proofErr w:type="spellEnd"/>
          </w:p>
        </w:tc>
        <w:tc>
          <w:tcPr>
            <w:tcW w:w="6373" w:type="dxa"/>
          </w:tcPr>
          <w:p w14:paraId="6B2C70B3" w14:textId="6840DC75" w:rsidR="00485A8F" w:rsidRPr="006664F2" w:rsidRDefault="00485A8F">
            <w:pPr>
              <w:spacing w:after="0"/>
              <w:rPr>
                <w:rFonts w:cs="Arial"/>
                <w:sz w:val="20"/>
                <w:szCs w:val="20"/>
                <w:lang w:val="en-GB" w:eastAsia="ja-JP"/>
              </w:rPr>
            </w:pPr>
            <w:r w:rsidRPr="006664F2">
              <w:rPr>
                <w:rFonts w:cs="Arial"/>
                <w:sz w:val="20"/>
                <w:szCs w:val="20"/>
                <w:lang w:val="en-GB" w:eastAsia="ja-JP"/>
              </w:rPr>
              <w:t>Subcarrier spacing of the SSB</w:t>
            </w:r>
          </w:p>
        </w:tc>
      </w:tr>
      <w:tr w:rsidR="00485A8F" w14:paraId="0DBB20EF" w14:textId="77777777">
        <w:tc>
          <w:tcPr>
            <w:tcW w:w="3256" w:type="dxa"/>
          </w:tcPr>
          <w:p w14:paraId="3947A2C8" w14:textId="6D97D197" w:rsidR="00485A8F" w:rsidRPr="006664F2" w:rsidRDefault="00485A8F">
            <w:pPr>
              <w:rPr>
                <w:sz w:val="20"/>
                <w:szCs w:val="20"/>
              </w:rPr>
            </w:pPr>
            <w:proofErr w:type="spellStart"/>
            <w:r w:rsidRPr="006664F2">
              <w:rPr>
                <w:sz w:val="20"/>
                <w:szCs w:val="20"/>
              </w:rPr>
              <w:t>candidatePci</w:t>
            </w:r>
            <w:proofErr w:type="spellEnd"/>
          </w:p>
        </w:tc>
        <w:tc>
          <w:tcPr>
            <w:tcW w:w="6373" w:type="dxa"/>
          </w:tcPr>
          <w:p w14:paraId="0C3CA60E" w14:textId="2BAC5DA0" w:rsidR="00485A8F" w:rsidRPr="006664F2" w:rsidRDefault="00485A8F">
            <w:pPr>
              <w:spacing w:after="0"/>
              <w:rPr>
                <w:rFonts w:cs="Arial"/>
                <w:sz w:val="20"/>
                <w:szCs w:val="20"/>
                <w:lang w:val="en-GB" w:eastAsia="ja-JP"/>
              </w:rPr>
            </w:pPr>
            <w:r w:rsidRPr="006664F2">
              <w:rPr>
                <w:rFonts w:cs="Arial"/>
                <w:sz w:val="20"/>
                <w:szCs w:val="20"/>
                <w:lang w:val="en-GB" w:eastAsia="ja-JP"/>
              </w:rPr>
              <w:t>Physical cell Id of the candidate</w:t>
            </w:r>
          </w:p>
        </w:tc>
      </w:tr>
      <w:tr w:rsidR="007221F3" w14:paraId="239C9FF2" w14:textId="77777777">
        <w:tc>
          <w:tcPr>
            <w:tcW w:w="3256" w:type="dxa"/>
          </w:tcPr>
          <w:p w14:paraId="46A49CDB" w14:textId="71B7C58A" w:rsidR="007221F3" w:rsidRPr="006664F2" w:rsidRDefault="001B6D9E">
            <w:pPr>
              <w:rPr>
                <w:sz w:val="20"/>
                <w:szCs w:val="20"/>
              </w:rPr>
            </w:pPr>
            <w:proofErr w:type="spellStart"/>
            <w:r w:rsidRPr="006664F2">
              <w:rPr>
                <w:sz w:val="20"/>
                <w:szCs w:val="20"/>
              </w:rPr>
              <w:t>s</w:t>
            </w:r>
            <w:r w:rsidR="00C13C6C" w:rsidRPr="006664F2">
              <w:rPr>
                <w:sz w:val="20"/>
                <w:szCs w:val="20"/>
              </w:rPr>
              <w:t>sb</w:t>
            </w:r>
            <w:proofErr w:type="spellEnd"/>
            <w:r w:rsidR="00C13C6C" w:rsidRPr="006664F2">
              <w:rPr>
                <w:sz w:val="20"/>
                <w:szCs w:val="20"/>
              </w:rPr>
              <w:t>-Periodicity</w:t>
            </w:r>
          </w:p>
        </w:tc>
        <w:tc>
          <w:tcPr>
            <w:tcW w:w="6373" w:type="dxa"/>
          </w:tcPr>
          <w:p w14:paraId="3422517B" w14:textId="396305EA" w:rsidR="007221F3" w:rsidRPr="006664F2" w:rsidRDefault="00C13C6C">
            <w:pPr>
              <w:spacing w:after="0"/>
              <w:rPr>
                <w:rFonts w:cs="Arial"/>
                <w:sz w:val="20"/>
                <w:szCs w:val="20"/>
                <w:lang w:val="en-GB" w:eastAsia="ja-JP"/>
              </w:rPr>
            </w:pPr>
            <w:r w:rsidRPr="006664F2">
              <w:rPr>
                <w:rFonts w:cs="Arial"/>
                <w:sz w:val="20"/>
                <w:szCs w:val="20"/>
                <w:lang w:val="en-GB" w:eastAsia="ja-JP"/>
              </w:rPr>
              <w:t>Periodicity of SSB</w:t>
            </w:r>
          </w:p>
        </w:tc>
      </w:tr>
      <w:tr w:rsidR="00C13C6C" w14:paraId="05ED0A20" w14:textId="77777777">
        <w:tc>
          <w:tcPr>
            <w:tcW w:w="3256" w:type="dxa"/>
          </w:tcPr>
          <w:p w14:paraId="570B3E23" w14:textId="629D6956" w:rsidR="00C13C6C" w:rsidRPr="006664F2" w:rsidRDefault="001B6D9E">
            <w:pPr>
              <w:rPr>
                <w:sz w:val="20"/>
                <w:szCs w:val="20"/>
              </w:rPr>
            </w:pPr>
            <w:proofErr w:type="spellStart"/>
            <w:r w:rsidRPr="006664F2">
              <w:rPr>
                <w:sz w:val="20"/>
                <w:szCs w:val="20"/>
              </w:rPr>
              <w:t>s</w:t>
            </w:r>
            <w:r w:rsidR="00C13C6C" w:rsidRPr="006664F2">
              <w:rPr>
                <w:sz w:val="20"/>
                <w:szCs w:val="20"/>
              </w:rPr>
              <w:t>sb-P</w:t>
            </w:r>
            <w:r w:rsidRPr="006664F2">
              <w:rPr>
                <w:sz w:val="20"/>
                <w:szCs w:val="20"/>
              </w:rPr>
              <w:t>ositionsInBurst</w:t>
            </w:r>
            <w:proofErr w:type="spellEnd"/>
          </w:p>
        </w:tc>
        <w:tc>
          <w:tcPr>
            <w:tcW w:w="6373" w:type="dxa"/>
          </w:tcPr>
          <w:p w14:paraId="655B9842" w14:textId="0C77FECA" w:rsidR="00C13C6C" w:rsidRPr="006664F2" w:rsidRDefault="001B6D9E">
            <w:pPr>
              <w:spacing w:after="0"/>
              <w:rPr>
                <w:rFonts w:cs="Arial"/>
                <w:sz w:val="20"/>
                <w:szCs w:val="20"/>
                <w:lang w:val="en-GB" w:eastAsia="ja-JP"/>
              </w:rPr>
            </w:pPr>
            <w:r w:rsidRPr="006664F2">
              <w:rPr>
                <w:rFonts w:cs="Arial"/>
                <w:sz w:val="20"/>
                <w:szCs w:val="20"/>
                <w:lang w:val="en-GB" w:eastAsia="ja-JP"/>
              </w:rPr>
              <w:t>Positions of SSBs in a burst</w:t>
            </w:r>
            <w:r w:rsidR="00FC11C9" w:rsidRPr="006664F2">
              <w:rPr>
                <w:rFonts w:cs="Arial"/>
                <w:sz w:val="20"/>
                <w:szCs w:val="20"/>
                <w:lang w:val="en-GB" w:eastAsia="ja-JP"/>
              </w:rPr>
              <w:t xml:space="preserve">. Defined as </w:t>
            </w:r>
            <w:proofErr w:type="spellStart"/>
            <w:r w:rsidR="00B5483B" w:rsidRPr="006664F2">
              <w:rPr>
                <w:sz w:val="20"/>
                <w:szCs w:val="20"/>
              </w:rPr>
              <w:t>ssb-PositionsInBurst</w:t>
            </w:r>
            <w:proofErr w:type="spellEnd"/>
            <w:r w:rsidR="00B5483B" w:rsidRPr="006664F2">
              <w:rPr>
                <w:sz w:val="20"/>
                <w:szCs w:val="20"/>
              </w:rPr>
              <w:t xml:space="preserve"> in </w:t>
            </w:r>
            <w:proofErr w:type="spellStart"/>
            <w:r w:rsidR="00B5483B" w:rsidRPr="006664F2">
              <w:rPr>
                <w:sz w:val="20"/>
                <w:szCs w:val="20"/>
              </w:rPr>
              <w:t>ServingCellConfigCommon</w:t>
            </w:r>
            <w:proofErr w:type="spellEnd"/>
          </w:p>
        </w:tc>
      </w:tr>
      <w:tr w:rsidR="001B6D9E" w14:paraId="3739A29C" w14:textId="77777777">
        <w:tc>
          <w:tcPr>
            <w:tcW w:w="3256" w:type="dxa"/>
          </w:tcPr>
          <w:p w14:paraId="24BDB6BB" w14:textId="2C23C1E7" w:rsidR="001B6D9E" w:rsidRPr="006664F2" w:rsidRDefault="001B6D9E">
            <w:pPr>
              <w:rPr>
                <w:sz w:val="20"/>
                <w:szCs w:val="20"/>
              </w:rPr>
            </w:pPr>
            <w:proofErr w:type="spellStart"/>
            <w:r w:rsidRPr="006664F2">
              <w:rPr>
                <w:sz w:val="20"/>
                <w:szCs w:val="20"/>
              </w:rPr>
              <w:t>ssb-TimeOffset</w:t>
            </w:r>
            <w:proofErr w:type="spellEnd"/>
          </w:p>
        </w:tc>
        <w:tc>
          <w:tcPr>
            <w:tcW w:w="6373" w:type="dxa"/>
          </w:tcPr>
          <w:p w14:paraId="1D17DB02" w14:textId="1F6F396F" w:rsidR="001B6D9E" w:rsidRPr="006664F2" w:rsidRDefault="001B6D9E">
            <w:pPr>
              <w:spacing w:after="0"/>
              <w:rPr>
                <w:rFonts w:cs="Arial"/>
                <w:sz w:val="20"/>
                <w:szCs w:val="20"/>
                <w:lang w:val="en-GB" w:eastAsia="ja-JP"/>
              </w:rPr>
            </w:pPr>
            <w:r w:rsidRPr="006664F2">
              <w:rPr>
                <w:rFonts w:cs="Arial"/>
                <w:sz w:val="20"/>
                <w:szCs w:val="20"/>
                <w:lang w:val="en-GB" w:eastAsia="ja-JP"/>
              </w:rPr>
              <w:t xml:space="preserve">Time offsets </w:t>
            </w:r>
            <w:r w:rsidR="00BD537A">
              <w:rPr>
                <w:rFonts w:cs="Arial"/>
                <w:sz w:val="20"/>
                <w:szCs w:val="20"/>
                <w:lang w:val="en-GB" w:eastAsia="ja-JP"/>
              </w:rPr>
              <w:t>(</w:t>
            </w:r>
            <w:r w:rsidRPr="006664F2">
              <w:rPr>
                <w:rFonts w:cs="Arial"/>
                <w:sz w:val="20"/>
                <w:szCs w:val="20"/>
                <w:lang w:val="en-GB" w:eastAsia="ja-JP"/>
              </w:rPr>
              <w:t>for NCD-SSBs</w:t>
            </w:r>
            <w:r w:rsidR="00BD537A">
              <w:rPr>
                <w:rFonts w:cs="Arial"/>
                <w:sz w:val="20"/>
                <w:szCs w:val="20"/>
                <w:lang w:val="en-GB" w:eastAsia="ja-JP"/>
              </w:rPr>
              <w:t>)</w:t>
            </w:r>
          </w:p>
        </w:tc>
      </w:tr>
    </w:tbl>
    <w:p w14:paraId="46698B50" w14:textId="77777777" w:rsidR="00203732" w:rsidRDefault="00203732" w:rsidP="00152729">
      <w:pPr>
        <w:rPr>
          <w:lang w:val="en-GB" w:eastAsia="ja-JP"/>
        </w:rPr>
      </w:pPr>
    </w:p>
    <w:p w14:paraId="5F73CF74" w14:textId="6462F014" w:rsidR="00D443D7" w:rsidRDefault="00D443D7" w:rsidP="00152729">
      <w:pPr>
        <w:rPr>
          <w:lang w:val="en-GB" w:eastAsia="ja-JP"/>
        </w:rPr>
      </w:pPr>
      <w:r>
        <w:rPr>
          <w:lang w:val="en-GB" w:eastAsia="ja-JP"/>
        </w:rPr>
        <w:t xml:space="preserve">We note that </w:t>
      </w:r>
      <w:r w:rsidR="001E7D52">
        <w:rPr>
          <w:lang w:val="en-GB" w:eastAsia="ja-JP"/>
        </w:rPr>
        <w:t>the SSB indices to report are not part of the configura</w:t>
      </w:r>
      <w:r w:rsidR="00D97776">
        <w:rPr>
          <w:lang w:val="en-GB" w:eastAsia="ja-JP"/>
        </w:rPr>
        <w:t xml:space="preserve">tion. This is different from how it is defined </w:t>
      </w:r>
      <w:r w:rsidR="00923007">
        <w:rPr>
          <w:lang w:val="en-GB" w:eastAsia="ja-JP"/>
        </w:rPr>
        <w:t xml:space="preserve">in </w:t>
      </w:r>
      <w:r w:rsidR="001268A1" w:rsidRPr="001268A1">
        <w:rPr>
          <w:lang w:val="en-GB" w:eastAsia="ja-JP"/>
        </w:rPr>
        <w:t>CSI-SSB-</w:t>
      </w:r>
      <w:proofErr w:type="spellStart"/>
      <w:r w:rsidR="001268A1" w:rsidRPr="001268A1">
        <w:rPr>
          <w:lang w:val="en-GB" w:eastAsia="ja-JP"/>
        </w:rPr>
        <w:t>ResourceSet</w:t>
      </w:r>
      <w:proofErr w:type="spellEnd"/>
      <w:r w:rsidR="001268A1">
        <w:rPr>
          <w:lang w:val="en-GB" w:eastAsia="ja-JP"/>
        </w:rPr>
        <w:t xml:space="preserve">. </w:t>
      </w:r>
      <w:r w:rsidR="00EF75BB">
        <w:rPr>
          <w:lang w:val="en-GB" w:eastAsia="ja-JP"/>
        </w:rPr>
        <w:t xml:space="preserve">The inclusion of SSB indices is unnecessary: the NW would </w:t>
      </w:r>
      <w:r w:rsidR="00BD537A">
        <w:rPr>
          <w:lang w:val="en-GB" w:eastAsia="ja-JP"/>
        </w:rPr>
        <w:t xml:space="preserve">anyway </w:t>
      </w:r>
      <w:r w:rsidR="00EF75BB">
        <w:rPr>
          <w:lang w:val="en-GB" w:eastAsia="ja-JP"/>
        </w:rPr>
        <w:t>always include all the SSB indices in the cell</w:t>
      </w:r>
      <w:r w:rsidR="00345089">
        <w:rPr>
          <w:lang w:val="en-GB" w:eastAsia="ja-JP"/>
        </w:rPr>
        <w:t>: the whole point of the report is to find the best SSBs.</w:t>
      </w:r>
    </w:p>
    <w:p w14:paraId="65BF20A4" w14:textId="3FDD71B4" w:rsidR="00345089" w:rsidRDefault="00345089" w:rsidP="00152729">
      <w:pPr>
        <w:rPr>
          <w:lang w:val="en-GB" w:eastAsia="ja-JP"/>
        </w:rPr>
      </w:pPr>
      <w:r>
        <w:rPr>
          <w:lang w:val="en-GB" w:eastAsia="ja-JP"/>
        </w:rPr>
        <w:t xml:space="preserve">The properties listed in </w:t>
      </w:r>
      <w:r w:rsidR="00F639EE">
        <w:rPr>
          <w:lang w:val="en-GB" w:eastAsia="ja-JP"/>
        </w:rPr>
        <w:fldChar w:fldCharType="begin"/>
      </w:r>
      <w:r w:rsidR="00F639EE">
        <w:rPr>
          <w:lang w:val="en-GB" w:eastAsia="ja-JP"/>
        </w:rPr>
        <w:instrText xml:space="preserve"> REF _Ref142384098 \h </w:instrText>
      </w:r>
      <w:r w:rsidR="00F639EE">
        <w:rPr>
          <w:lang w:val="en-GB" w:eastAsia="ja-JP"/>
        </w:rPr>
      </w:r>
      <w:r w:rsidR="00F639EE">
        <w:rPr>
          <w:lang w:val="en-GB" w:eastAsia="ja-JP"/>
        </w:rPr>
        <w:fldChar w:fldCharType="separate"/>
      </w:r>
      <w:r w:rsidR="002E2473">
        <w:t xml:space="preserve">Table </w:t>
      </w:r>
      <w:r w:rsidR="002E2473">
        <w:rPr>
          <w:noProof/>
        </w:rPr>
        <w:t>4</w:t>
      </w:r>
      <w:r w:rsidR="00F639EE">
        <w:rPr>
          <w:lang w:val="en-GB" w:eastAsia="ja-JP"/>
        </w:rPr>
        <w:fldChar w:fldCharType="end"/>
      </w:r>
      <w:r w:rsidR="00F639EE">
        <w:rPr>
          <w:lang w:val="en-GB" w:eastAsia="ja-JP"/>
        </w:rPr>
        <w:t xml:space="preserve"> are needed also for the </w:t>
      </w:r>
      <w:r w:rsidR="00921AEE">
        <w:rPr>
          <w:lang w:val="en-GB" w:eastAsia="ja-JP"/>
        </w:rPr>
        <w:t xml:space="preserve">TCI state configuration and for the </w:t>
      </w:r>
      <w:proofErr w:type="spellStart"/>
      <w:r w:rsidR="00921AEE">
        <w:rPr>
          <w:lang w:val="en-GB" w:eastAsia="ja-JP"/>
        </w:rPr>
        <w:t>EarlyUlSync</w:t>
      </w:r>
      <w:proofErr w:type="spellEnd"/>
      <w:r w:rsidR="00921AEE">
        <w:rPr>
          <w:lang w:val="en-GB" w:eastAsia="ja-JP"/>
        </w:rPr>
        <w:t xml:space="preserve"> configuration. Therefore, it would be appropriate to </w:t>
      </w:r>
      <w:r w:rsidR="00174CBD">
        <w:rPr>
          <w:lang w:val="en-GB" w:eastAsia="ja-JP"/>
        </w:rPr>
        <w:t>define a separate IE and use the in three places:</w:t>
      </w:r>
    </w:p>
    <w:p w14:paraId="7AD77A98" w14:textId="673DA81C" w:rsidR="00174CBD" w:rsidRPr="00152729" w:rsidRDefault="00174CBD" w:rsidP="00174CBD">
      <w:pPr>
        <w:pStyle w:val="Observation"/>
        <w:rPr>
          <w:lang w:val="en-GB"/>
        </w:rPr>
      </w:pPr>
      <w:bookmarkStart w:id="51" w:name="_Toc142666165"/>
      <w:r>
        <w:rPr>
          <w:lang w:val="en-GB"/>
        </w:rPr>
        <w:t xml:space="preserve">The </w:t>
      </w:r>
      <w:r w:rsidR="001D14D3">
        <w:rPr>
          <w:lang w:val="en-GB"/>
        </w:rPr>
        <w:t xml:space="preserve">properties listed in </w:t>
      </w:r>
      <w:r w:rsidR="001D14D3">
        <w:rPr>
          <w:lang w:val="en-GB"/>
        </w:rPr>
        <w:fldChar w:fldCharType="begin"/>
      </w:r>
      <w:r w:rsidR="001D14D3">
        <w:rPr>
          <w:lang w:val="en-GB"/>
        </w:rPr>
        <w:instrText xml:space="preserve"> REF _Ref142384098 \h </w:instrText>
      </w:r>
      <w:r w:rsidR="001D14D3">
        <w:rPr>
          <w:lang w:val="en-GB"/>
        </w:rPr>
      </w:r>
      <w:r w:rsidR="001D14D3">
        <w:rPr>
          <w:lang w:val="en-GB"/>
        </w:rPr>
        <w:fldChar w:fldCharType="separate"/>
      </w:r>
      <w:r w:rsidR="002E2473">
        <w:t xml:space="preserve">Table </w:t>
      </w:r>
      <w:r w:rsidR="002E2473">
        <w:rPr>
          <w:noProof/>
        </w:rPr>
        <w:t>4</w:t>
      </w:r>
      <w:r w:rsidR="001D14D3">
        <w:rPr>
          <w:lang w:val="en-GB"/>
        </w:rPr>
        <w:fldChar w:fldCharType="end"/>
      </w:r>
      <w:r w:rsidR="001D14D3">
        <w:rPr>
          <w:lang w:val="en-GB"/>
        </w:rPr>
        <w:t xml:space="preserve"> are needed for the LTM CSI Resource, the LTM TCI state and the </w:t>
      </w:r>
      <w:proofErr w:type="spellStart"/>
      <w:r w:rsidR="001D14D3">
        <w:rPr>
          <w:lang w:val="en-GB"/>
        </w:rPr>
        <w:t>EarlyUlSync</w:t>
      </w:r>
      <w:proofErr w:type="spellEnd"/>
      <w:r w:rsidR="001D14D3">
        <w:rPr>
          <w:lang w:val="en-GB"/>
        </w:rPr>
        <w:t>.</w:t>
      </w:r>
      <w:bookmarkEnd w:id="51"/>
    </w:p>
    <w:p w14:paraId="6D34136B" w14:textId="09DBDCED" w:rsidR="00537E29" w:rsidRPr="00537E29" w:rsidRDefault="00537E29" w:rsidP="001E7936">
      <w:pPr>
        <w:pStyle w:val="Heading3"/>
      </w:pPr>
      <w:r>
        <w:t>2.3.3</w:t>
      </w:r>
      <w:r>
        <w:tab/>
        <w:t>The LTM TCI state configuration</w:t>
      </w:r>
    </w:p>
    <w:p w14:paraId="6D2EFDE3" w14:textId="1BBF94C1" w:rsidR="00E00FD3" w:rsidRDefault="00E00FD3" w:rsidP="008E256A">
      <w:pPr>
        <w:rPr>
          <w:lang w:val="en-GB" w:eastAsia="ja-JP"/>
        </w:rPr>
      </w:pPr>
      <w:r>
        <w:rPr>
          <w:lang w:val="en-GB" w:eastAsia="ja-JP"/>
        </w:rPr>
        <w:t>The LTM TCI states</w:t>
      </w:r>
      <w:r w:rsidR="001E7835">
        <w:rPr>
          <w:lang w:val="en-GB" w:eastAsia="ja-JP"/>
        </w:rPr>
        <w:t xml:space="preserve"> for a certain candidate</w:t>
      </w:r>
      <w:r>
        <w:rPr>
          <w:lang w:val="en-GB" w:eastAsia="ja-JP"/>
        </w:rPr>
        <w:t>, discussed in section 2.1.1, can be included as part of the LTM-Candidate</w:t>
      </w:r>
      <w:r w:rsidR="001E7835">
        <w:rPr>
          <w:lang w:val="en-GB" w:eastAsia="ja-JP"/>
        </w:rPr>
        <w:t xml:space="preserve">. </w:t>
      </w:r>
      <w:r w:rsidR="001E7936">
        <w:rPr>
          <w:lang w:val="en-GB" w:eastAsia="ja-JP"/>
        </w:rPr>
        <w:t xml:space="preserve">The LTM TCI states are not needed during the reporting phase. Referring to </w:t>
      </w:r>
      <w:r w:rsidR="00BE5F06">
        <w:rPr>
          <w:lang w:val="en-GB" w:eastAsia="ja-JP"/>
        </w:rPr>
        <w:fldChar w:fldCharType="begin"/>
      </w:r>
      <w:r w:rsidR="00BE5F06">
        <w:rPr>
          <w:lang w:val="en-GB" w:eastAsia="ja-JP"/>
        </w:rPr>
        <w:instrText xml:space="preserve"> REF _Ref127371933 \h </w:instrText>
      </w:r>
      <w:r w:rsidR="00BE5F06">
        <w:rPr>
          <w:lang w:val="en-GB" w:eastAsia="ja-JP"/>
        </w:rPr>
      </w:r>
      <w:r w:rsidR="00BE5F06">
        <w:rPr>
          <w:lang w:val="en-GB" w:eastAsia="ja-JP"/>
        </w:rPr>
        <w:fldChar w:fldCharType="separate"/>
      </w:r>
      <w:r w:rsidR="002E2473">
        <w:t xml:space="preserve">Figure </w:t>
      </w:r>
      <w:r w:rsidR="002E2473">
        <w:rPr>
          <w:noProof/>
        </w:rPr>
        <w:t>1</w:t>
      </w:r>
      <w:r w:rsidR="00BE5F06">
        <w:rPr>
          <w:lang w:val="en-GB" w:eastAsia="ja-JP"/>
        </w:rPr>
        <w:fldChar w:fldCharType="end"/>
      </w:r>
      <w:r w:rsidR="00BE5F06">
        <w:rPr>
          <w:lang w:val="en-GB" w:eastAsia="ja-JP"/>
        </w:rPr>
        <w:t xml:space="preserve">, the UE will need the LTM TCI states </w:t>
      </w:r>
      <w:r w:rsidR="008A1A6B">
        <w:rPr>
          <w:lang w:val="en-GB" w:eastAsia="ja-JP"/>
        </w:rPr>
        <w:t>in the very late stage of the LTM procedure towards a certain candidate.</w:t>
      </w:r>
    </w:p>
    <w:p w14:paraId="48837E57" w14:textId="4B5146BF" w:rsidR="00F60966" w:rsidRDefault="00F60966" w:rsidP="00F60966">
      <w:pPr>
        <w:pStyle w:val="Caption"/>
        <w:rPr>
          <w:lang w:val="en-GB" w:eastAsia="ja-JP"/>
        </w:rPr>
      </w:pPr>
      <w:r>
        <w:t xml:space="preserve">Table </w:t>
      </w:r>
      <w:r>
        <w:fldChar w:fldCharType="begin"/>
      </w:r>
      <w:r>
        <w:instrText xml:space="preserve"> SEQ Table \* ARABIC </w:instrText>
      </w:r>
      <w:r>
        <w:fldChar w:fldCharType="separate"/>
      </w:r>
      <w:r w:rsidR="002E2473">
        <w:rPr>
          <w:noProof/>
        </w:rPr>
        <w:t>5</w:t>
      </w:r>
      <w:r>
        <w:fldChar w:fldCharType="end"/>
      </w:r>
      <w:r>
        <w:t>: RRC parameters for LTM TCI states.</w:t>
      </w:r>
    </w:p>
    <w:tbl>
      <w:tblPr>
        <w:tblStyle w:val="TableGrid"/>
        <w:tblW w:w="9634" w:type="dxa"/>
        <w:tblLook w:val="04A0" w:firstRow="1" w:lastRow="0" w:firstColumn="1" w:lastColumn="0" w:noHBand="0" w:noVBand="1"/>
      </w:tblPr>
      <w:tblGrid>
        <w:gridCol w:w="3139"/>
        <w:gridCol w:w="6495"/>
      </w:tblGrid>
      <w:tr w:rsidR="00F60966" w14:paraId="7AE1769F" w14:textId="77777777" w:rsidTr="00061C79">
        <w:tc>
          <w:tcPr>
            <w:tcW w:w="3139" w:type="dxa"/>
          </w:tcPr>
          <w:p w14:paraId="4F5EB8E3" w14:textId="77777777" w:rsidR="00F60966" w:rsidRPr="006664F2" w:rsidRDefault="00F60966">
            <w:pPr>
              <w:rPr>
                <w:sz w:val="20"/>
                <w:szCs w:val="20"/>
                <w:lang w:val="en-GB" w:eastAsia="ja-JP"/>
              </w:rPr>
            </w:pPr>
            <w:r w:rsidRPr="006664F2">
              <w:rPr>
                <w:sz w:val="20"/>
                <w:szCs w:val="20"/>
                <w:lang w:val="en-GB" w:eastAsia="ja-JP"/>
              </w:rPr>
              <w:t>Parameter name in the spec</w:t>
            </w:r>
          </w:p>
        </w:tc>
        <w:tc>
          <w:tcPr>
            <w:tcW w:w="6495" w:type="dxa"/>
          </w:tcPr>
          <w:p w14:paraId="7FE7CE47" w14:textId="77777777" w:rsidR="00F60966" w:rsidRPr="006664F2" w:rsidRDefault="00F60966">
            <w:pPr>
              <w:rPr>
                <w:sz w:val="20"/>
                <w:szCs w:val="20"/>
                <w:lang w:val="en-GB" w:eastAsia="ja-JP"/>
              </w:rPr>
            </w:pPr>
            <w:r w:rsidRPr="006664F2">
              <w:rPr>
                <w:sz w:val="20"/>
                <w:szCs w:val="20"/>
                <w:lang w:val="en-GB" w:eastAsia="ja-JP"/>
              </w:rPr>
              <w:t>Description</w:t>
            </w:r>
          </w:p>
        </w:tc>
      </w:tr>
      <w:tr w:rsidR="00F60966" w14:paraId="66633DFF" w14:textId="77777777" w:rsidTr="00061C79">
        <w:tc>
          <w:tcPr>
            <w:tcW w:w="3139" w:type="dxa"/>
          </w:tcPr>
          <w:p w14:paraId="65D4BBD3" w14:textId="34531BDF" w:rsidR="00F60966" w:rsidRPr="006664F2" w:rsidRDefault="008B4822">
            <w:pPr>
              <w:rPr>
                <w:sz w:val="20"/>
                <w:szCs w:val="20"/>
                <w:lang w:val="en-GB" w:eastAsia="ja-JP"/>
              </w:rPr>
            </w:pPr>
            <w:proofErr w:type="spellStart"/>
            <w:r w:rsidRPr="006664F2">
              <w:rPr>
                <w:sz w:val="20"/>
                <w:szCs w:val="20"/>
                <w:lang w:val="en-GB" w:eastAsia="ja-JP"/>
              </w:rPr>
              <w:t>Ltm</w:t>
            </w:r>
            <w:proofErr w:type="spellEnd"/>
            <w:r w:rsidRPr="006664F2">
              <w:rPr>
                <w:sz w:val="20"/>
                <w:szCs w:val="20"/>
                <w:lang w:val="en-GB" w:eastAsia="ja-JP"/>
              </w:rPr>
              <w:t>-Candidate</w:t>
            </w:r>
            <w:r w:rsidR="00381CD5" w:rsidRPr="006664F2">
              <w:rPr>
                <w:sz w:val="20"/>
                <w:szCs w:val="20"/>
                <w:lang w:val="en-GB" w:eastAsia="ja-JP"/>
              </w:rPr>
              <w:t>-</w:t>
            </w:r>
            <w:proofErr w:type="spellStart"/>
            <w:r w:rsidR="00381CD5" w:rsidRPr="006664F2">
              <w:rPr>
                <w:sz w:val="20"/>
                <w:szCs w:val="20"/>
                <w:lang w:val="en-GB" w:eastAsia="ja-JP"/>
              </w:rPr>
              <w:t>Tci</w:t>
            </w:r>
            <w:proofErr w:type="spellEnd"/>
            <w:r w:rsidR="00381CD5" w:rsidRPr="006664F2">
              <w:rPr>
                <w:sz w:val="20"/>
                <w:szCs w:val="20"/>
                <w:lang w:val="en-GB" w:eastAsia="ja-JP"/>
              </w:rPr>
              <w:t>-States</w:t>
            </w:r>
          </w:p>
        </w:tc>
        <w:tc>
          <w:tcPr>
            <w:tcW w:w="6495" w:type="dxa"/>
          </w:tcPr>
          <w:p w14:paraId="2D36701C" w14:textId="1E7D93B5" w:rsidR="00F60966" w:rsidRPr="006664F2" w:rsidRDefault="00381CD5">
            <w:pPr>
              <w:spacing w:after="0"/>
              <w:rPr>
                <w:rFonts w:cs="Arial"/>
                <w:sz w:val="20"/>
                <w:szCs w:val="20"/>
                <w:lang w:val="en-GB" w:eastAsia="ja-JP"/>
              </w:rPr>
            </w:pPr>
            <w:r w:rsidRPr="006664F2">
              <w:rPr>
                <w:rFonts w:cs="Arial"/>
                <w:sz w:val="20"/>
                <w:szCs w:val="20"/>
                <w:lang w:val="en-GB" w:eastAsia="ja-JP"/>
              </w:rPr>
              <w:t xml:space="preserve">List of TCI states for a certain LTM candidate. Each LTM </w:t>
            </w:r>
            <w:r w:rsidR="005A39E6" w:rsidRPr="006664F2">
              <w:rPr>
                <w:rFonts w:cs="Arial"/>
                <w:sz w:val="20"/>
                <w:szCs w:val="20"/>
                <w:lang w:val="en-GB" w:eastAsia="ja-JP"/>
              </w:rPr>
              <w:t>TCI</w:t>
            </w:r>
            <w:r w:rsidRPr="006664F2">
              <w:rPr>
                <w:rFonts w:cs="Arial"/>
                <w:sz w:val="20"/>
                <w:szCs w:val="20"/>
                <w:lang w:val="en-GB" w:eastAsia="ja-JP"/>
              </w:rPr>
              <w:t xml:space="preserve"> state contains the </w:t>
            </w:r>
            <w:proofErr w:type="gramStart"/>
            <w:r w:rsidRPr="006664F2">
              <w:rPr>
                <w:rFonts w:cs="Arial"/>
                <w:sz w:val="20"/>
                <w:szCs w:val="20"/>
                <w:lang w:val="en-GB" w:eastAsia="ja-JP"/>
              </w:rPr>
              <w:t>fields</w:t>
            </w:r>
            <w:proofErr w:type="gramEnd"/>
          </w:p>
          <w:p w14:paraId="1C77AF93" w14:textId="4284F342" w:rsidR="00F60966" w:rsidRPr="006664F2" w:rsidRDefault="00670C3E">
            <w:pPr>
              <w:pStyle w:val="ListParagraph"/>
              <w:numPr>
                <w:ilvl w:val="0"/>
                <w:numId w:val="22"/>
              </w:numPr>
              <w:rPr>
                <w:rFonts w:ascii="Arial" w:hAnsi="Arial" w:cs="Arial"/>
                <w:sz w:val="20"/>
                <w:szCs w:val="20"/>
                <w:lang w:val="en-GB" w:eastAsia="ja-JP"/>
              </w:rPr>
            </w:pPr>
            <w:r w:rsidRPr="006664F2">
              <w:rPr>
                <w:rFonts w:ascii="Arial" w:hAnsi="Arial" w:cs="Arial"/>
                <w:sz w:val="20"/>
                <w:szCs w:val="20"/>
                <w:lang w:val="en-GB" w:eastAsia="ja-JP"/>
              </w:rPr>
              <w:t xml:space="preserve">qcl-Type1 </w:t>
            </w:r>
          </w:p>
          <w:p w14:paraId="6939B861" w14:textId="0174F6CF" w:rsidR="00F60966" w:rsidRPr="006664F2" w:rsidRDefault="00670C3E" w:rsidP="00670C3E">
            <w:pPr>
              <w:pStyle w:val="ListParagraph"/>
              <w:numPr>
                <w:ilvl w:val="0"/>
                <w:numId w:val="22"/>
              </w:numPr>
              <w:rPr>
                <w:rFonts w:ascii="Arial" w:hAnsi="Arial" w:cs="Arial"/>
                <w:sz w:val="20"/>
                <w:szCs w:val="20"/>
                <w:lang w:val="en-GB" w:eastAsia="ja-JP"/>
              </w:rPr>
            </w:pPr>
            <w:r w:rsidRPr="006664F2">
              <w:rPr>
                <w:rFonts w:ascii="Arial" w:hAnsi="Arial" w:cs="Arial"/>
                <w:sz w:val="20"/>
                <w:szCs w:val="20"/>
                <w:lang w:val="en-GB" w:eastAsia="ja-JP"/>
              </w:rPr>
              <w:t xml:space="preserve">qcl-Type2 </w:t>
            </w:r>
          </w:p>
        </w:tc>
      </w:tr>
      <w:tr w:rsidR="00F60966" w14:paraId="731D656A" w14:textId="77777777" w:rsidTr="00061C79">
        <w:tc>
          <w:tcPr>
            <w:tcW w:w="3139" w:type="dxa"/>
          </w:tcPr>
          <w:p w14:paraId="4101D550" w14:textId="6D6C8E79" w:rsidR="00F60966" w:rsidRPr="006664F2" w:rsidRDefault="00670C3E">
            <w:pPr>
              <w:rPr>
                <w:sz w:val="20"/>
                <w:szCs w:val="20"/>
                <w:lang w:val="en-GB" w:eastAsia="ja-JP"/>
              </w:rPr>
            </w:pPr>
            <w:proofErr w:type="spellStart"/>
            <w:r w:rsidRPr="006664F2">
              <w:rPr>
                <w:sz w:val="20"/>
                <w:szCs w:val="20"/>
                <w:lang w:val="en-GB" w:eastAsia="ja-JP"/>
              </w:rPr>
              <w:lastRenderedPageBreak/>
              <w:t>Ltm</w:t>
            </w:r>
            <w:proofErr w:type="spellEnd"/>
            <w:r w:rsidRPr="006664F2">
              <w:rPr>
                <w:sz w:val="20"/>
                <w:szCs w:val="20"/>
                <w:lang w:val="en-GB" w:eastAsia="ja-JP"/>
              </w:rPr>
              <w:t>-Candidate-UL-</w:t>
            </w:r>
            <w:proofErr w:type="spellStart"/>
            <w:r w:rsidRPr="006664F2">
              <w:rPr>
                <w:sz w:val="20"/>
                <w:szCs w:val="20"/>
                <w:lang w:val="en-GB" w:eastAsia="ja-JP"/>
              </w:rPr>
              <w:t>Tci</w:t>
            </w:r>
            <w:proofErr w:type="spellEnd"/>
            <w:r w:rsidRPr="006664F2">
              <w:rPr>
                <w:sz w:val="20"/>
                <w:szCs w:val="20"/>
                <w:lang w:val="en-GB" w:eastAsia="ja-JP"/>
              </w:rPr>
              <w:t>-States</w:t>
            </w:r>
          </w:p>
        </w:tc>
        <w:tc>
          <w:tcPr>
            <w:tcW w:w="6495" w:type="dxa"/>
          </w:tcPr>
          <w:p w14:paraId="29D1E893" w14:textId="35D8D34A" w:rsidR="00B65D36" w:rsidRPr="006664F2" w:rsidRDefault="00670C3E" w:rsidP="00A81D0D">
            <w:pPr>
              <w:rPr>
                <w:rFonts w:cs="Arial"/>
                <w:sz w:val="20"/>
                <w:szCs w:val="20"/>
                <w:lang w:val="en-GB" w:eastAsia="ja-JP"/>
              </w:rPr>
            </w:pPr>
            <w:r w:rsidRPr="006664F2">
              <w:rPr>
                <w:rFonts w:cs="Arial"/>
                <w:sz w:val="20"/>
                <w:szCs w:val="20"/>
                <w:lang w:val="en-GB" w:eastAsia="ja-JP"/>
              </w:rPr>
              <w:t>List of UL TCI states for a certain LTM candidate.</w:t>
            </w:r>
            <w:r w:rsidR="00C673FA" w:rsidRPr="006664F2">
              <w:rPr>
                <w:rFonts w:cs="Arial"/>
                <w:sz w:val="20"/>
                <w:szCs w:val="20"/>
                <w:lang w:val="en-GB" w:eastAsia="ja-JP"/>
              </w:rPr>
              <w:t xml:space="preserve"> </w:t>
            </w:r>
            <w:r w:rsidR="00116373" w:rsidRPr="006664F2">
              <w:rPr>
                <w:rFonts w:cs="Arial"/>
                <w:sz w:val="20"/>
                <w:szCs w:val="20"/>
                <w:lang w:val="en-GB" w:eastAsia="ja-JP"/>
              </w:rPr>
              <w:t>There has been no discussion in RAN1 on the content of an LTM UL TCI state. Potential fields</w:t>
            </w:r>
          </w:p>
          <w:p w14:paraId="7E613AE5" w14:textId="0D9F3269" w:rsidR="00C673FA" w:rsidRPr="006664F2" w:rsidRDefault="00C447AC">
            <w:pPr>
              <w:pStyle w:val="ListParagraph"/>
              <w:numPr>
                <w:ilvl w:val="0"/>
                <w:numId w:val="22"/>
              </w:numPr>
              <w:rPr>
                <w:rFonts w:ascii="Arial" w:hAnsi="Arial" w:cs="Arial"/>
                <w:sz w:val="20"/>
                <w:szCs w:val="20"/>
                <w:lang w:val="en-GB" w:eastAsia="ja-JP"/>
              </w:rPr>
            </w:pPr>
            <w:r w:rsidRPr="006664F2">
              <w:rPr>
                <w:rFonts w:ascii="Arial" w:hAnsi="Arial" w:cs="Arial"/>
                <w:sz w:val="20"/>
                <w:szCs w:val="20"/>
                <w:lang w:val="en-GB" w:eastAsia="ja-JP"/>
              </w:rPr>
              <w:t>SSB index</w:t>
            </w:r>
          </w:p>
        </w:tc>
      </w:tr>
    </w:tbl>
    <w:p w14:paraId="008BCEE2" w14:textId="6E94CDF1" w:rsidR="00F60966" w:rsidRDefault="003D5848" w:rsidP="000C06F1">
      <w:pPr>
        <w:spacing w:before="120" w:after="120"/>
        <w:rPr>
          <w:lang w:val="en-GB" w:eastAsia="ja-JP"/>
        </w:rPr>
      </w:pPr>
      <w:r>
        <w:rPr>
          <w:lang w:val="en-GB" w:eastAsia="ja-JP"/>
        </w:rPr>
        <w:t>In RAN1#11</w:t>
      </w:r>
      <w:r w:rsidR="005D48E4">
        <w:rPr>
          <w:lang w:val="en-GB" w:eastAsia="ja-JP"/>
        </w:rPr>
        <w:t>3</w:t>
      </w:r>
      <w:r>
        <w:rPr>
          <w:lang w:val="en-GB" w:eastAsia="ja-JP"/>
        </w:rPr>
        <w:t>, the following was agreed:</w:t>
      </w:r>
    </w:p>
    <w:p w14:paraId="66C3A12F" w14:textId="6757237D" w:rsidR="003D5848" w:rsidRDefault="003D5848" w:rsidP="008E256A">
      <w:pPr>
        <w:rPr>
          <w:lang w:val="en-GB" w:eastAsia="ja-JP"/>
        </w:rPr>
      </w:pPr>
      <w:r w:rsidRPr="003D5848">
        <w:rPr>
          <w:noProof/>
          <w:lang w:val="en-GB" w:eastAsia="ja-JP"/>
        </w:rPr>
        <mc:AlternateContent>
          <mc:Choice Requires="wps">
            <w:drawing>
              <wp:inline distT="0" distB="0" distL="0" distR="0" wp14:anchorId="14F9643B" wp14:editId="6F7A2E63">
                <wp:extent cx="6120765" cy="345716"/>
                <wp:effectExtent l="0" t="0" r="13335" b="24130"/>
                <wp:docPr id="13" name="Text Box 13"/>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125721B8" w14:textId="20ACE2C2" w:rsidR="002320D4" w:rsidRPr="002320D4" w:rsidRDefault="002320D4" w:rsidP="006664F2">
                            <w:pPr>
                              <w:spacing w:after="0" w:line="240" w:lineRule="auto"/>
                              <w:rPr>
                                <w:rFonts w:ascii="Times New Roman" w:hAnsi="Times New Roman"/>
                                <w:b/>
                                <w:bCs/>
                                <w:szCs w:val="20"/>
                                <w:highlight w:val="green"/>
                              </w:rPr>
                            </w:pPr>
                            <w:r w:rsidRPr="002320D4">
                              <w:rPr>
                                <w:rFonts w:ascii="Times New Roman" w:hAnsi="Times New Roman"/>
                                <w:b/>
                                <w:bCs/>
                                <w:szCs w:val="20"/>
                                <w:highlight w:val="green"/>
                              </w:rPr>
                              <w:t>Agreement</w:t>
                            </w:r>
                          </w:p>
                          <w:p w14:paraId="33B53E86" w14:textId="77777777" w:rsidR="002320D4" w:rsidRPr="002320D4" w:rsidRDefault="002320D4" w:rsidP="006664F2">
                            <w:pPr>
                              <w:snapToGrid w:val="0"/>
                              <w:spacing w:after="0" w:line="240" w:lineRule="auto"/>
                              <w:jc w:val="both"/>
                              <w:rPr>
                                <w:rFonts w:ascii="Times New Roman" w:hAnsi="Times New Roman"/>
                                <w:szCs w:val="20"/>
                              </w:rPr>
                            </w:pPr>
                            <w:r w:rsidRPr="002320D4">
                              <w:rPr>
                                <w:rFonts w:ascii="Times New Roman" w:hAnsi="Times New Roman"/>
                                <w:szCs w:val="20"/>
                              </w:rPr>
                              <w:t xml:space="preserve">Each TCI state included up to 2 </w:t>
                            </w:r>
                            <w:proofErr w:type="spellStart"/>
                            <w:r w:rsidRPr="002320D4">
                              <w:rPr>
                                <w:rFonts w:ascii="Times New Roman" w:hAnsi="Times New Roman"/>
                                <w:szCs w:val="20"/>
                              </w:rPr>
                              <w:t>qcl</w:t>
                            </w:r>
                            <w:proofErr w:type="spellEnd"/>
                            <w:r w:rsidRPr="002320D4">
                              <w:rPr>
                                <w:rFonts w:ascii="Times New Roman" w:hAnsi="Times New Roman"/>
                                <w:szCs w:val="20"/>
                              </w:rPr>
                              <w:t xml:space="preserve">-types and each </w:t>
                            </w:r>
                            <w:proofErr w:type="spellStart"/>
                            <w:r w:rsidRPr="002320D4">
                              <w:rPr>
                                <w:rFonts w:ascii="Times New Roman" w:hAnsi="Times New Roman"/>
                                <w:szCs w:val="20"/>
                              </w:rPr>
                              <w:t>qcl</w:t>
                            </w:r>
                            <w:proofErr w:type="spellEnd"/>
                            <w:r w:rsidRPr="002320D4">
                              <w:rPr>
                                <w:rFonts w:ascii="Times New Roman" w:hAnsi="Times New Roman"/>
                                <w:szCs w:val="20"/>
                              </w:rPr>
                              <w:t xml:space="preserve">-type source RS in a QCL-Info of the TCI state is provided at least based on the RS configuration for </w:t>
                            </w:r>
                            <w:proofErr w:type="gramStart"/>
                            <w:r w:rsidRPr="002320D4">
                              <w:rPr>
                                <w:rFonts w:ascii="Times New Roman" w:hAnsi="Times New Roman"/>
                                <w:szCs w:val="20"/>
                              </w:rPr>
                              <w:t>LTM</w:t>
                            </w:r>
                            <w:proofErr w:type="gramEnd"/>
                          </w:p>
                          <w:p w14:paraId="4B2C7ABD" w14:textId="77777777" w:rsidR="002320D4" w:rsidRPr="002320D4" w:rsidRDefault="002320D4" w:rsidP="006664F2">
                            <w:pPr>
                              <w:pStyle w:val="ListParagraph"/>
                              <w:numPr>
                                <w:ilvl w:val="1"/>
                                <w:numId w:val="23"/>
                              </w:numPr>
                              <w:snapToGrid w:val="0"/>
                              <w:spacing w:line="240" w:lineRule="auto"/>
                              <w:jc w:val="both"/>
                              <w:rPr>
                                <w:rFonts w:ascii="Times New Roman" w:hAnsi="Times New Roman"/>
                                <w:sz w:val="20"/>
                                <w:szCs w:val="20"/>
                              </w:rPr>
                            </w:pPr>
                            <w:r w:rsidRPr="002320D4">
                              <w:rPr>
                                <w:rFonts w:ascii="Times New Roman" w:hAnsi="Times New Roman"/>
                                <w:sz w:val="20"/>
                                <w:szCs w:val="20"/>
                              </w:rPr>
                              <w:t>FFS: other RS index outside measurement RS configuration for LTM</w:t>
                            </w:r>
                          </w:p>
                          <w:p w14:paraId="738F9BC1" w14:textId="2375686D" w:rsidR="003D5848" w:rsidRPr="002320D4" w:rsidRDefault="002320D4" w:rsidP="006664F2">
                            <w:pPr>
                              <w:pStyle w:val="ListParagraph"/>
                              <w:numPr>
                                <w:ilvl w:val="1"/>
                                <w:numId w:val="23"/>
                              </w:numPr>
                              <w:snapToGrid w:val="0"/>
                              <w:spacing w:line="240" w:lineRule="auto"/>
                              <w:jc w:val="both"/>
                              <w:rPr>
                                <w:rFonts w:ascii="Times New Roman" w:hAnsi="Times New Roman"/>
                                <w:sz w:val="20"/>
                                <w:szCs w:val="20"/>
                              </w:rPr>
                            </w:pPr>
                            <w:r w:rsidRPr="002320D4">
                              <w:rPr>
                                <w:rFonts w:ascii="Times New Roman" w:hAnsi="Times New Roman"/>
                                <w:sz w:val="20"/>
                                <w:szCs w:val="20"/>
                              </w:rPr>
                              <w:t>FFS: Additional contents of TCI states for LTM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4F9643B" id="Text Box 13" o:spid="_x0000_s1035"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NYD7Oc7AgAAgwQAAA4AAAAAAAAA&#10;AAAAAAAALgIAAGRycy9lMm9Eb2MueG1sUEsBAi0AFAAGAAgAAAAhAN9XkAPcAAAABAEAAA8AAAAA&#10;AAAAAAAAAAAAlQQAAGRycy9kb3ducmV2LnhtbFBLBQYAAAAABAAEAPMAAACeBQAAAAA=&#10;" fillcolor="white [3201]" strokeweight=".5pt">
                <v:textbox style="mso-fit-shape-to-text:t">
                  <w:txbxContent>
                    <w:p w14:paraId="125721B8" w14:textId="20ACE2C2" w:rsidR="002320D4" w:rsidRPr="002320D4" w:rsidRDefault="002320D4" w:rsidP="006664F2">
                      <w:pPr>
                        <w:spacing w:after="0" w:line="240" w:lineRule="auto"/>
                        <w:rPr>
                          <w:rFonts w:ascii="Times New Roman" w:hAnsi="Times New Roman"/>
                          <w:b/>
                          <w:bCs/>
                          <w:szCs w:val="20"/>
                          <w:highlight w:val="green"/>
                        </w:rPr>
                      </w:pPr>
                      <w:r w:rsidRPr="002320D4">
                        <w:rPr>
                          <w:rFonts w:ascii="Times New Roman" w:hAnsi="Times New Roman"/>
                          <w:b/>
                          <w:bCs/>
                          <w:szCs w:val="20"/>
                          <w:highlight w:val="green"/>
                        </w:rPr>
                        <w:t>Agreement</w:t>
                      </w:r>
                    </w:p>
                    <w:p w14:paraId="33B53E86" w14:textId="77777777" w:rsidR="002320D4" w:rsidRPr="002320D4" w:rsidRDefault="002320D4" w:rsidP="006664F2">
                      <w:pPr>
                        <w:snapToGrid w:val="0"/>
                        <w:spacing w:after="0" w:line="240" w:lineRule="auto"/>
                        <w:jc w:val="both"/>
                        <w:rPr>
                          <w:rFonts w:ascii="Times New Roman" w:hAnsi="Times New Roman"/>
                          <w:szCs w:val="20"/>
                        </w:rPr>
                      </w:pPr>
                      <w:r w:rsidRPr="002320D4">
                        <w:rPr>
                          <w:rFonts w:ascii="Times New Roman" w:hAnsi="Times New Roman"/>
                          <w:szCs w:val="20"/>
                        </w:rPr>
                        <w:t xml:space="preserve">Each TCI state included up to 2 </w:t>
                      </w:r>
                      <w:proofErr w:type="spellStart"/>
                      <w:r w:rsidRPr="002320D4">
                        <w:rPr>
                          <w:rFonts w:ascii="Times New Roman" w:hAnsi="Times New Roman"/>
                          <w:szCs w:val="20"/>
                        </w:rPr>
                        <w:t>qcl</w:t>
                      </w:r>
                      <w:proofErr w:type="spellEnd"/>
                      <w:r w:rsidRPr="002320D4">
                        <w:rPr>
                          <w:rFonts w:ascii="Times New Roman" w:hAnsi="Times New Roman"/>
                          <w:szCs w:val="20"/>
                        </w:rPr>
                        <w:t xml:space="preserve">-types and each </w:t>
                      </w:r>
                      <w:proofErr w:type="spellStart"/>
                      <w:r w:rsidRPr="002320D4">
                        <w:rPr>
                          <w:rFonts w:ascii="Times New Roman" w:hAnsi="Times New Roman"/>
                          <w:szCs w:val="20"/>
                        </w:rPr>
                        <w:t>qcl</w:t>
                      </w:r>
                      <w:proofErr w:type="spellEnd"/>
                      <w:r w:rsidRPr="002320D4">
                        <w:rPr>
                          <w:rFonts w:ascii="Times New Roman" w:hAnsi="Times New Roman"/>
                          <w:szCs w:val="20"/>
                        </w:rPr>
                        <w:t xml:space="preserve">-type source RS in a QCL-Info of the TCI state is provided at least based on the RS configuration for </w:t>
                      </w:r>
                      <w:proofErr w:type="gramStart"/>
                      <w:r w:rsidRPr="002320D4">
                        <w:rPr>
                          <w:rFonts w:ascii="Times New Roman" w:hAnsi="Times New Roman"/>
                          <w:szCs w:val="20"/>
                        </w:rPr>
                        <w:t>LTM</w:t>
                      </w:r>
                      <w:proofErr w:type="gramEnd"/>
                    </w:p>
                    <w:p w14:paraId="4B2C7ABD" w14:textId="77777777" w:rsidR="002320D4" w:rsidRPr="002320D4" w:rsidRDefault="002320D4" w:rsidP="006664F2">
                      <w:pPr>
                        <w:pStyle w:val="ListParagraph"/>
                        <w:numPr>
                          <w:ilvl w:val="1"/>
                          <w:numId w:val="23"/>
                        </w:numPr>
                        <w:snapToGrid w:val="0"/>
                        <w:spacing w:line="240" w:lineRule="auto"/>
                        <w:jc w:val="both"/>
                        <w:rPr>
                          <w:rFonts w:ascii="Times New Roman" w:hAnsi="Times New Roman"/>
                          <w:sz w:val="20"/>
                          <w:szCs w:val="20"/>
                        </w:rPr>
                      </w:pPr>
                      <w:r w:rsidRPr="002320D4">
                        <w:rPr>
                          <w:rFonts w:ascii="Times New Roman" w:hAnsi="Times New Roman"/>
                          <w:sz w:val="20"/>
                          <w:szCs w:val="20"/>
                        </w:rPr>
                        <w:t>FFS: other RS index outside measurement RS configuration for LTM</w:t>
                      </w:r>
                    </w:p>
                    <w:p w14:paraId="738F9BC1" w14:textId="2375686D" w:rsidR="003D5848" w:rsidRPr="002320D4" w:rsidRDefault="002320D4" w:rsidP="006664F2">
                      <w:pPr>
                        <w:pStyle w:val="ListParagraph"/>
                        <w:numPr>
                          <w:ilvl w:val="1"/>
                          <w:numId w:val="23"/>
                        </w:numPr>
                        <w:snapToGrid w:val="0"/>
                        <w:spacing w:line="240" w:lineRule="auto"/>
                        <w:jc w:val="both"/>
                        <w:rPr>
                          <w:rFonts w:ascii="Times New Roman" w:hAnsi="Times New Roman"/>
                          <w:sz w:val="20"/>
                          <w:szCs w:val="20"/>
                        </w:rPr>
                      </w:pPr>
                      <w:r w:rsidRPr="002320D4">
                        <w:rPr>
                          <w:rFonts w:ascii="Times New Roman" w:hAnsi="Times New Roman"/>
                          <w:sz w:val="20"/>
                          <w:szCs w:val="20"/>
                        </w:rPr>
                        <w:t>FFS: Additional contents of TCI states for LTM</w:t>
                      </w:r>
                    </w:p>
                  </w:txbxContent>
                </v:textbox>
                <w10:anchorlock/>
              </v:shape>
            </w:pict>
          </mc:Fallback>
        </mc:AlternateContent>
      </w:r>
    </w:p>
    <w:p w14:paraId="1644C707" w14:textId="5C1E2A8F" w:rsidR="003D5848" w:rsidRDefault="002320D4" w:rsidP="008E256A">
      <w:pPr>
        <w:rPr>
          <w:lang w:val="en-GB" w:eastAsia="ja-JP"/>
        </w:rPr>
      </w:pPr>
      <w:r>
        <w:rPr>
          <w:lang w:val="en-GB" w:eastAsia="ja-JP"/>
        </w:rPr>
        <w:t>Based on th</w:t>
      </w:r>
      <w:r w:rsidR="00860906">
        <w:rPr>
          <w:lang w:val="en-GB" w:eastAsia="ja-JP"/>
        </w:rPr>
        <w:t>is</w:t>
      </w:r>
      <w:r>
        <w:rPr>
          <w:lang w:val="en-GB" w:eastAsia="ja-JP"/>
        </w:rPr>
        <w:t xml:space="preserve"> agreement,</w:t>
      </w:r>
      <w:r w:rsidR="00860906">
        <w:rPr>
          <w:lang w:val="en-GB" w:eastAsia="ja-JP"/>
        </w:rPr>
        <w:t xml:space="preserve"> the content of </w:t>
      </w:r>
      <w:r w:rsidR="0041337E">
        <w:rPr>
          <w:lang w:val="en-GB" w:eastAsia="ja-JP"/>
        </w:rPr>
        <w:t>qcl-Type1 and qcl-Type2</w:t>
      </w:r>
      <w:r w:rsidR="005F7BE1">
        <w:rPr>
          <w:lang w:val="en-GB" w:eastAsia="ja-JP"/>
        </w:rPr>
        <w:t xml:space="preserve"> is </w:t>
      </w:r>
      <w:r w:rsidR="00BA0841">
        <w:rPr>
          <w:lang w:val="en-GB" w:eastAsia="ja-JP"/>
        </w:rPr>
        <w:t>provided</w:t>
      </w:r>
      <w:r w:rsidR="005F7BE1">
        <w:rPr>
          <w:lang w:val="en-GB" w:eastAsia="ja-JP"/>
        </w:rPr>
        <w:t xml:space="preserve"> in </w:t>
      </w:r>
      <w:r w:rsidR="008223E7">
        <w:rPr>
          <w:lang w:val="en-GB" w:eastAsia="ja-JP"/>
        </w:rPr>
        <w:fldChar w:fldCharType="begin"/>
      </w:r>
      <w:r w:rsidR="008223E7">
        <w:rPr>
          <w:lang w:val="en-GB" w:eastAsia="ja-JP"/>
        </w:rPr>
        <w:instrText xml:space="preserve"> REF _Ref142387058 \h </w:instrText>
      </w:r>
      <w:r w:rsidR="008223E7">
        <w:rPr>
          <w:lang w:val="en-GB" w:eastAsia="ja-JP"/>
        </w:rPr>
      </w:r>
      <w:r w:rsidR="008223E7">
        <w:rPr>
          <w:lang w:val="en-GB" w:eastAsia="ja-JP"/>
        </w:rPr>
        <w:fldChar w:fldCharType="separate"/>
      </w:r>
      <w:r w:rsidR="002E2473">
        <w:t xml:space="preserve">Table </w:t>
      </w:r>
      <w:r w:rsidR="002E2473">
        <w:rPr>
          <w:noProof/>
        </w:rPr>
        <w:t>6</w:t>
      </w:r>
      <w:r w:rsidR="008223E7">
        <w:rPr>
          <w:lang w:val="en-GB" w:eastAsia="ja-JP"/>
        </w:rPr>
        <w:fldChar w:fldCharType="end"/>
      </w:r>
    </w:p>
    <w:p w14:paraId="670C7DC2" w14:textId="0BFDA269" w:rsidR="005F7BE1" w:rsidRDefault="005F7BE1" w:rsidP="005F7BE1">
      <w:pPr>
        <w:pStyle w:val="Caption"/>
        <w:rPr>
          <w:lang w:val="en-GB" w:eastAsia="ja-JP"/>
        </w:rPr>
      </w:pPr>
      <w:bookmarkStart w:id="52" w:name="_Ref142387058"/>
      <w:r>
        <w:t xml:space="preserve">Table </w:t>
      </w:r>
      <w:r>
        <w:fldChar w:fldCharType="begin"/>
      </w:r>
      <w:r>
        <w:instrText xml:space="preserve"> SEQ Table \* ARABIC </w:instrText>
      </w:r>
      <w:r>
        <w:fldChar w:fldCharType="separate"/>
      </w:r>
      <w:r w:rsidR="002E2473">
        <w:rPr>
          <w:noProof/>
        </w:rPr>
        <w:t>6</w:t>
      </w:r>
      <w:r>
        <w:fldChar w:fldCharType="end"/>
      </w:r>
      <w:bookmarkEnd w:id="52"/>
      <w:r>
        <w:t>: RRC parameters for LTM</w:t>
      </w:r>
      <w:r w:rsidR="00857773">
        <w:t>-QCL-Info</w:t>
      </w:r>
    </w:p>
    <w:tbl>
      <w:tblPr>
        <w:tblStyle w:val="TableGrid"/>
        <w:tblW w:w="9634" w:type="dxa"/>
        <w:tblLook w:val="04A0" w:firstRow="1" w:lastRow="0" w:firstColumn="1" w:lastColumn="0" w:noHBand="0" w:noVBand="1"/>
      </w:tblPr>
      <w:tblGrid>
        <w:gridCol w:w="3139"/>
        <w:gridCol w:w="6495"/>
      </w:tblGrid>
      <w:tr w:rsidR="005F7BE1" w14:paraId="24E809A3" w14:textId="77777777">
        <w:tc>
          <w:tcPr>
            <w:tcW w:w="3139" w:type="dxa"/>
          </w:tcPr>
          <w:p w14:paraId="654160DA" w14:textId="77777777" w:rsidR="005F7BE1" w:rsidRPr="006664F2" w:rsidRDefault="005F7BE1">
            <w:pPr>
              <w:rPr>
                <w:sz w:val="20"/>
                <w:szCs w:val="20"/>
                <w:lang w:val="en-GB" w:eastAsia="ja-JP"/>
              </w:rPr>
            </w:pPr>
            <w:r w:rsidRPr="006664F2">
              <w:rPr>
                <w:sz w:val="20"/>
                <w:szCs w:val="20"/>
                <w:lang w:val="en-GB" w:eastAsia="ja-JP"/>
              </w:rPr>
              <w:t>Parameter name in the spec</w:t>
            </w:r>
          </w:p>
        </w:tc>
        <w:tc>
          <w:tcPr>
            <w:tcW w:w="6495" w:type="dxa"/>
          </w:tcPr>
          <w:p w14:paraId="182D822F" w14:textId="77777777" w:rsidR="005F7BE1" w:rsidRPr="006664F2" w:rsidRDefault="005F7BE1">
            <w:pPr>
              <w:rPr>
                <w:sz w:val="20"/>
                <w:szCs w:val="20"/>
                <w:lang w:val="en-GB" w:eastAsia="ja-JP"/>
              </w:rPr>
            </w:pPr>
            <w:r w:rsidRPr="006664F2">
              <w:rPr>
                <w:sz w:val="20"/>
                <w:szCs w:val="20"/>
                <w:lang w:val="en-GB" w:eastAsia="ja-JP"/>
              </w:rPr>
              <w:t>Description</w:t>
            </w:r>
          </w:p>
        </w:tc>
      </w:tr>
      <w:tr w:rsidR="005F7BE1" w14:paraId="08D77BF9" w14:textId="77777777">
        <w:tc>
          <w:tcPr>
            <w:tcW w:w="3139" w:type="dxa"/>
          </w:tcPr>
          <w:p w14:paraId="74C66D68" w14:textId="7325B163" w:rsidR="005F7BE1" w:rsidRPr="006664F2" w:rsidRDefault="00857773">
            <w:pPr>
              <w:rPr>
                <w:sz w:val="20"/>
                <w:szCs w:val="20"/>
                <w:lang w:val="en-GB" w:eastAsia="ja-JP"/>
              </w:rPr>
            </w:pPr>
            <w:r w:rsidRPr="006664F2">
              <w:rPr>
                <w:sz w:val="20"/>
                <w:szCs w:val="20"/>
                <w:lang w:val="en-GB" w:eastAsia="ja-JP"/>
              </w:rPr>
              <w:t>LTM-QCL-Info</w:t>
            </w:r>
          </w:p>
        </w:tc>
        <w:tc>
          <w:tcPr>
            <w:tcW w:w="6495" w:type="dxa"/>
          </w:tcPr>
          <w:p w14:paraId="7B601BA6" w14:textId="5C1E3244" w:rsidR="005522E5" w:rsidRPr="006664F2" w:rsidRDefault="005522E5" w:rsidP="005522E5">
            <w:pPr>
              <w:spacing w:after="0"/>
              <w:rPr>
                <w:rFonts w:cs="Arial"/>
                <w:sz w:val="20"/>
                <w:szCs w:val="20"/>
                <w:lang w:val="en-GB" w:eastAsia="ja-JP"/>
              </w:rPr>
            </w:pPr>
            <w:r w:rsidRPr="006664F2">
              <w:rPr>
                <w:rFonts w:cs="Arial"/>
                <w:sz w:val="20"/>
                <w:szCs w:val="20"/>
                <w:lang w:val="en-GB" w:eastAsia="ja-JP"/>
              </w:rPr>
              <w:t xml:space="preserve">Describes the QCL relationship. Contains </w:t>
            </w:r>
            <w:proofErr w:type="gramStart"/>
            <w:r w:rsidRPr="006664F2">
              <w:rPr>
                <w:rFonts w:cs="Arial"/>
                <w:sz w:val="20"/>
                <w:szCs w:val="20"/>
                <w:lang w:val="en-GB" w:eastAsia="ja-JP"/>
              </w:rPr>
              <w:t>fields</w:t>
            </w:r>
            <w:proofErr w:type="gramEnd"/>
          </w:p>
          <w:p w14:paraId="2C1C0DE2" w14:textId="77777777" w:rsidR="005F7BE1" w:rsidRPr="006664F2" w:rsidRDefault="009D38B4">
            <w:pPr>
              <w:pStyle w:val="ListParagraph"/>
              <w:numPr>
                <w:ilvl w:val="0"/>
                <w:numId w:val="22"/>
              </w:numPr>
              <w:rPr>
                <w:rFonts w:ascii="Arial" w:hAnsi="Arial" w:cs="Arial"/>
                <w:sz w:val="20"/>
                <w:szCs w:val="20"/>
                <w:lang w:val="en-GB" w:eastAsia="ja-JP"/>
              </w:rPr>
            </w:pPr>
            <w:r w:rsidRPr="006664F2">
              <w:rPr>
                <w:rFonts w:ascii="Arial" w:hAnsi="Arial" w:cs="Arial"/>
                <w:sz w:val="20"/>
                <w:szCs w:val="20"/>
                <w:lang w:val="en-GB" w:eastAsia="ja-JP"/>
              </w:rPr>
              <w:t>SSB index</w:t>
            </w:r>
          </w:p>
          <w:p w14:paraId="0E19A4E4" w14:textId="234DC6BD" w:rsidR="009D38B4" w:rsidRPr="006664F2" w:rsidRDefault="009D38B4">
            <w:pPr>
              <w:pStyle w:val="ListParagraph"/>
              <w:numPr>
                <w:ilvl w:val="0"/>
                <w:numId w:val="22"/>
              </w:numPr>
              <w:rPr>
                <w:rFonts w:ascii="Arial" w:hAnsi="Arial" w:cs="Arial"/>
                <w:sz w:val="20"/>
                <w:szCs w:val="20"/>
                <w:lang w:val="en-GB" w:eastAsia="ja-JP"/>
              </w:rPr>
            </w:pPr>
            <w:proofErr w:type="spellStart"/>
            <w:r w:rsidRPr="006664F2">
              <w:rPr>
                <w:rFonts w:ascii="Arial" w:hAnsi="Arial" w:cs="Arial"/>
                <w:sz w:val="20"/>
                <w:szCs w:val="20"/>
                <w:lang w:val="en-GB" w:eastAsia="ja-JP"/>
              </w:rPr>
              <w:t>qcl</w:t>
            </w:r>
            <w:proofErr w:type="spellEnd"/>
            <w:r w:rsidRPr="006664F2">
              <w:rPr>
                <w:rFonts w:ascii="Arial" w:hAnsi="Arial" w:cs="Arial"/>
                <w:sz w:val="20"/>
                <w:szCs w:val="20"/>
                <w:lang w:val="en-GB" w:eastAsia="ja-JP"/>
              </w:rPr>
              <w:t>-Type (</w:t>
            </w:r>
            <w:proofErr w:type="spellStart"/>
            <w:r w:rsidR="008223E7" w:rsidRPr="006664F2">
              <w:rPr>
                <w:rFonts w:ascii="Arial" w:hAnsi="Arial" w:cs="Arial"/>
                <w:sz w:val="20"/>
                <w:szCs w:val="20"/>
                <w:lang w:val="en-GB" w:eastAsia="ja-JP"/>
              </w:rPr>
              <w:t>typeA</w:t>
            </w:r>
            <w:proofErr w:type="spellEnd"/>
            <w:r w:rsidR="008223E7" w:rsidRPr="006664F2">
              <w:rPr>
                <w:rFonts w:ascii="Arial" w:hAnsi="Arial" w:cs="Arial"/>
                <w:sz w:val="20"/>
                <w:szCs w:val="20"/>
                <w:lang w:val="en-GB" w:eastAsia="ja-JP"/>
              </w:rPr>
              <w:t xml:space="preserve">, </w:t>
            </w:r>
            <w:proofErr w:type="spellStart"/>
            <w:r w:rsidR="008223E7" w:rsidRPr="006664F2">
              <w:rPr>
                <w:rFonts w:ascii="Arial" w:hAnsi="Arial" w:cs="Arial"/>
                <w:sz w:val="20"/>
                <w:szCs w:val="20"/>
                <w:lang w:val="en-GB" w:eastAsia="ja-JP"/>
              </w:rPr>
              <w:t>typeB</w:t>
            </w:r>
            <w:proofErr w:type="spellEnd"/>
            <w:r w:rsidR="008223E7" w:rsidRPr="006664F2">
              <w:rPr>
                <w:rFonts w:ascii="Arial" w:hAnsi="Arial" w:cs="Arial"/>
                <w:sz w:val="20"/>
                <w:szCs w:val="20"/>
                <w:lang w:val="en-GB" w:eastAsia="ja-JP"/>
              </w:rPr>
              <w:t xml:space="preserve">, </w:t>
            </w:r>
            <w:proofErr w:type="spellStart"/>
            <w:r w:rsidR="008223E7" w:rsidRPr="006664F2">
              <w:rPr>
                <w:rFonts w:ascii="Arial" w:hAnsi="Arial" w:cs="Arial"/>
                <w:sz w:val="20"/>
                <w:szCs w:val="20"/>
                <w:lang w:val="en-GB" w:eastAsia="ja-JP"/>
              </w:rPr>
              <w:t>typeC</w:t>
            </w:r>
            <w:proofErr w:type="spellEnd"/>
            <w:r w:rsidR="008223E7" w:rsidRPr="006664F2">
              <w:rPr>
                <w:rFonts w:ascii="Arial" w:hAnsi="Arial" w:cs="Arial"/>
                <w:sz w:val="20"/>
                <w:szCs w:val="20"/>
                <w:lang w:val="en-GB" w:eastAsia="ja-JP"/>
              </w:rPr>
              <w:t xml:space="preserve">, </w:t>
            </w:r>
            <w:proofErr w:type="spellStart"/>
            <w:r w:rsidR="008223E7" w:rsidRPr="006664F2">
              <w:rPr>
                <w:rFonts w:ascii="Arial" w:hAnsi="Arial" w:cs="Arial"/>
                <w:sz w:val="20"/>
                <w:szCs w:val="20"/>
                <w:lang w:val="en-GB" w:eastAsia="ja-JP"/>
              </w:rPr>
              <w:t>typeD</w:t>
            </w:r>
            <w:proofErr w:type="spellEnd"/>
            <w:r w:rsidRPr="006664F2">
              <w:rPr>
                <w:rFonts w:ascii="Arial" w:hAnsi="Arial" w:cs="Arial"/>
                <w:sz w:val="20"/>
                <w:szCs w:val="20"/>
                <w:lang w:val="en-GB" w:eastAsia="ja-JP"/>
              </w:rPr>
              <w:t>)</w:t>
            </w:r>
          </w:p>
        </w:tc>
      </w:tr>
    </w:tbl>
    <w:p w14:paraId="56BD00E0" w14:textId="21CA351E" w:rsidR="00F75F16" w:rsidRDefault="00F75F16" w:rsidP="008E256A">
      <w:pPr>
        <w:rPr>
          <w:lang w:val="en-GB" w:eastAsia="ja-JP"/>
        </w:rPr>
      </w:pPr>
      <w:r>
        <w:rPr>
          <w:lang w:val="en-GB" w:eastAsia="ja-JP"/>
        </w:rPr>
        <w:t xml:space="preserve">We </w:t>
      </w:r>
      <w:r w:rsidR="008A5585">
        <w:rPr>
          <w:lang w:val="en-GB" w:eastAsia="ja-JP"/>
        </w:rPr>
        <w:t xml:space="preserve">again remark that the LTM TCI state configuration is incomplete without </w:t>
      </w:r>
      <w:r w:rsidR="00066A33">
        <w:rPr>
          <w:lang w:val="en-GB" w:eastAsia="ja-JP"/>
        </w:rPr>
        <w:t xml:space="preserve">the properties in </w:t>
      </w:r>
      <w:r w:rsidR="00066A33">
        <w:rPr>
          <w:lang w:val="en-GB" w:eastAsia="ja-JP"/>
        </w:rPr>
        <w:fldChar w:fldCharType="begin"/>
      </w:r>
      <w:r w:rsidR="00066A33">
        <w:rPr>
          <w:lang w:val="en-GB" w:eastAsia="ja-JP"/>
        </w:rPr>
        <w:instrText xml:space="preserve"> REF _Ref142384098 \h </w:instrText>
      </w:r>
      <w:r w:rsidR="00066A33">
        <w:rPr>
          <w:lang w:val="en-GB" w:eastAsia="ja-JP"/>
        </w:rPr>
      </w:r>
      <w:r w:rsidR="00066A33">
        <w:rPr>
          <w:lang w:val="en-GB" w:eastAsia="ja-JP"/>
        </w:rPr>
        <w:fldChar w:fldCharType="separate"/>
      </w:r>
      <w:r w:rsidR="002E2473">
        <w:t xml:space="preserve">Table </w:t>
      </w:r>
      <w:r w:rsidR="002E2473">
        <w:rPr>
          <w:noProof/>
        </w:rPr>
        <w:t>4</w:t>
      </w:r>
      <w:r w:rsidR="00066A33">
        <w:rPr>
          <w:lang w:val="en-GB" w:eastAsia="ja-JP"/>
        </w:rPr>
        <w:fldChar w:fldCharType="end"/>
      </w:r>
      <w:r w:rsidR="00066A33">
        <w:rPr>
          <w:lang w:val="en-GB" w:eastAsia="ja-JP"/>
        </w:rPr>
        <w:t>.</w:t>
      </w:r>
    </w:p>
    <w:p w14:paraId="777048E8" w14:textId="51C2B04A" w:rsidR="00C75361" w:rsidRDefault="00C75361" w:rsidP="00C75361">
      <w:pPr>
        <w:pStyle w:val="Heading3"/>
      </w:pPr>
      <w:r>
        <w:t>2.3.4</w:t>
      </w:r>
      <w:r>
        <w:tab/>
        <w:t>Other parameter</w:t>
      </w:r>
    </w:p>
    <w:p w14:paraId="457548FB" w14:textId="5D6100CE" w:rsidR="00C75361" w:rsidRDefault="00CB522C" w:rsidP="00C75361">
      <w:pPr>
        <w:rPr>
          <w:lang w:val="en-GB" w:eastAsia="ja-JP"/>
        </w:rPr>
      </w:pPr>
      <w:r>
        <w:rPr>
          <w:lang w:val="en-GB" w:eastAsia="ja-JP"/>
        </w:rPr>
        <w:t xml:space="preserve">Referring to </w:t>
      </w:r>
      <w:r w:rsidR="004807E7">
        <w:rPr>
          <w:lang w:val="en-GB" w:eastAsia="ja-JP"/>
        </w:rPr>
        <w:fldChar w:fldCharType="begin"/>
      </w:r>
      <w:r w:rsidR="004807E7">
        <w:rPr>
          <w:lang w:val="en-GB" w:eastAsia="ja-JP"/>
        </w:rPr>
        <w:instrText xml:space="preserve"> REF _Ref142387721 \r \h </w:instrText>
      </w:r>
      <w:r w:rsidR="004807E7">
        <w:rPr>
          <w:lang w:val="en-GB" w:eastAsia="ja-JP"/>
        </w:rPr>
      </w:r>
      <w:r w:rsidR="004807E7">
        <w:rPr>
          <w:lang w:val="en-GB" w:eastAsia="ja-JP"/>
        </w:rPr>
        <w:fldChar w:fldCharType="separate"/>
      </w:r>
      <w:r w:rsidR="002E2473">
        <w:rPr>
          <w:lang w:val="en-GB" w:eastAsia="ja-JP"/>
        </w:rPr>
        <w:t>Proposal 7</w:t>
      </w:r>
      <w:r w:rsidR="004807E7">
        <w:rPr>
          <w:lang w:val="en-GB" w:eastAsia="ja-JP"/>
        </w:rPr>
        <w:fldChar w:fldCharType="end"/>
      </w:r>
      <w:r w:rsidR="004807E7">
        <w:rPr>
          <w:lang w:val="en-GB" w:eastAsia="ja-JP"/>
        </w:rPr>
        <w:t>, the following parameter is also needed:</w:t>
      </w:r>
    </w:p>
    <w:p w14:paraId="13E27BCE" w14:textId="27E4A573" w:rsidR="004807E7" w:rsidRDefault="004807E7" w:rsidP="004807E7">
      <w:pPr>
        <w:pStyle w:val="Caption"/>
        <w:rPr>
          <w:lang w:val="en-GB" w:eastAsia="ja-JP"/>
        </w:rPr>
      </w:pPr>
      <w:bookmarkStart w:id="53" w:name="_Ref142646558"/>
      <w:r>
        <w:t xml:space="preserve">Table </w:t>
      </w:r>
      <w:r>
        <w:fldChar w:fldCharType="begin"/>
      </w:r>
      <w:r>
        <w:instrText xml:space="preserve"> SEQ Table \* ARABIC </w:instrText>
      </w:r>
      <w:r>
        <w:fldChar w:fldCharType="separate"/>
      </w:r>
      <w:r w:rsidR="002E2473">
        <w:rPr>
          <w:noProof/>
        </w:rPr>
        <w:t>7</w:t>
      </w:r>
      <w:r>
        <w:fldChar w:fldCharType="end"/>
      </w:r>
      <w:bookmarkEnd w:id="53"/>
      <w:r>
        <w:t>: RRC parameters for LTM-QCL-Info</w:t>
      </w:r>
    </w:p>
    <w:tbl>
      <w:tblPr>
        <w:tblStyle w:val="TableGrid"/>
        <w:tblW w:w="9634" w:type="dxa"/>
        <w:tblLook w:val="04A0" w:firstRow="1" w:lastRow="0" w:firstColumn="1" w:lastColumn="0" w:noHBand="0" w:noVBand="1"/>
      </w:tblPr>
      <w:tblGrid>
        <w:gridCol w:w="3139"/>
        <w:gridCol w:w="6495"/>
      </w:tblGrid>
      <w:tr w:rsidR="004807E7" w14:paraId="632E9A49" w14:textId="77777777">
        <w:tc>
          <w:tcPr>
            <w:tcW w:w="3139" w:type="dxa"/>
          </w:tcPr>
          <w:p w14:paraId="72B458FC" w14:textId="77777777" w:rsidR="004807E7" w:rsidRPr="006664F2" w:rsidRDefault="004807E7">
            <w:pPr>
              <w:rPr>
                <w:sz w:val="20"/>
                <w:szCs w:val="20"/>
                <w:lang w:val="en-GB" w:eastAsia="ja-JP"/>
              </w:rPr>
            </w:pPr>
            <w:r w:rsidRPr="006664F2">
              <w:rPr>
                <w:sz w:val="20"/>
                <w:szCs w:val="20"/>
                <w:lang w:val="en-GB" w:eastAsia="ja-JP"/>
              </w:rPr>
              <w:t>Parameter name in the spec</w:t>
            </w:r>
          </w:p>
        </w:tc>
        <w:tc>
          <w:tcPr>
            <w:tcW w:w="6495" w:type="dxa"/>
          </w:tcPr>
          <w:p w14:paraId="0BC6C2DF" w14:textId="77777777" w:rsidR="004807E7" w:rsidRPr="006664F2" w:rsidRDefault="004807E7">
            <w:pPr>
              <w:rPr>
                <w:sz w:val="20"/>
                <w:szCs w:val="20"/>
                <w:lang w:val="en-GB" w:eastAsia="ja-JP"/>
              </w:rPr>
            </w:pPr>
            <w:r w:rsidRPr="006664F2">
              <w:rPr>
                <w:sz w:val="20"/>
                <w:szCs w:val="20"/>
                <w:lang w:val="en-GB" w:eastAsia="ja-JP"/>
              </w:rPr>
              <w:t>Description</w:t>
            </w:r>
          </w:p>
        </w:tc>
      </w:tr>
      <w:tr w:rsidR="004807E7" w14:paraId="1307327C" w14:textId="77777777">
        <w:tc>
          <w:tcPr>
            <w:tcW w:w="3139" w:type="dxa"/>
          </w:tcPr>
          <w:p w14:paraId="0DE1C1FB" w14:textId="42A10CC7" w:rsidR="004807E7" w:rsidRPr="006664F2" w:rsidRDefault="004807E7">
            <w:pPr>
              <w:rPr>
                <w:sz w:val="20"/>
                <w:szCs w:val="20"/>
                <w:lang w:val="en-GB" w:eastAsia="ja-JP"/>
              </w:rPr>
            </w:pPr>
            <w:proofErr w:type="spellStart"/>
            <w:r>
              <w:rPr>
                <w:sz w:val="20"/>
                <w:szCs w:val="20"/>
                <w:lang w:val="en-GB" w:eastAsia="ja-JP"/>
              </w:rPr>
              <w:t>ltm</w:t>
            </w:r>
            <w:r w:rsidRPr="006664F2">
              <w:rPr>
                <w:sz w:val="20"/>
                <w:szCs w:val="20"/>
                <w:lang w:val="en-GB" w:eastAsia="ja-JP"/>
              </w:rPr>
              <w:t>-</w:t>
            </w:r>
            <w:r>
              <w:rPr>
                <w:sz w:val="20"/>
                <w:szCs w:val="20"/>
                <w:lang w:val="en-GB" w:eastAsia="ja-JP"/>
              </w:rPr>
              <w:t>BeamApplicationTime</w:t>
            </w:r>
            <w:proofErr w:type="spellEnd"/>
          </w:p>
        </w:tc>
        <w:tc>
          <w:tcPr>
            <w:tcW w:w="6495" w:type="dxa"/>
          </w:tcPr>
          <w:p w14:paraId="7DED489A" w14:textId="0F63BC55" w:rsidR="004807E7" w:rsidRPr="006664F2" w:rsidRDefault="004807E7" w:rsidP="004807E7">
            <w:pPr>
              <w:spacing w:after="0"/>
              <w:rPr>
                <w:rFonts w:cs="Arial"/>
                <w:sz w:val="20"/>
                <w:szCs w:val="20"/>
                <w:lang w:val="en-GB" w:eastAsia="ja-JP"/>
              </w:rPr>
            </w:pPr>
            <w:r w:rsidRPr="006664F2">
              <w:rPr>
                <w:rFonts w:cs="Arial"/>
                <w:sz w:val="20"/>
                <w:szCs w:val="20"/>
                <w:lang w:val="en-GB" w:eastAsia="ja-JP"/>
              </w:rPr>
              <w:t xml:space="preserve">Describes </w:t>
            </w:r>
            <w:r>
              <w:rPr>
                <w:rFonts w:cs="Arial"/>
                <w:sz w:val="20"/>
                <w:szCs w:val="20"/>
                <w:lang w:val="en-GB" w:eastAsia="ja-JP"/>
              </w:rPr>
              <w:t>beam application time</w:t>
            </w:r>
            <w:r w:rsidR="00BC75B0">
              <w:rPr>
                <w:rFonts w:cs="Arial"/>
                <w:sz w:val="20"/>
                <w:szCs w:val="20"/>
                <w:lang w:val="en-GB" w:eastAsia="ja-JP"/>
              </w:rPr>
              <w:t xml:space="preserve"> in </w:t>
            </w:r>
            <w:proofErr w:type="spellStart"/>
            <w:r w:rsidR="00BC75B0">
              <w:rPr>
                <w:rFonts w:cs="Arial"/>
                <w:sz w:val="20"/>
                <w:szCs w:val="20"/>
                <w:lang w:val="en-GB" w:eastAsia="ja-JP"/>
              </w:rPr>
              <w:t>ms</w:t>
            </w:r>
            <w:proofErr w:type="spellEnd"/>
            <w:r w:rsidR="00BC75B0">
              <w:rPr>
                <w:rFonts w:cs="Arial"/>
                <w:sz w:val="20"/>
                <w:szCs w:val="20"/>
                <w:lang w:val="en-GB" w:eastAsia="ja-JP"/>
              </w:rPr>
              <w:t>. Preferably, this is configured as part of the LTM-Candidate</w:t>
            </w:r>
          </w:p>
        </w:tc>
      </w:tr>
    </w:tbl>
    <w:p w14:paraId="37EB5693" w14:textId="5D9E9270" w:rsidR="00C01F33" w:rsidRPr="00CE0424" w:rsidRDefault="00FA6C5A" w:rsidP="00CE0424">
      <w:pPr>
        <w:pStyle w:val="Heading1"/>
      </w:pPr>
      <w:r>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5315C9E" w14:textId="40DEA498" w:rsidR="002E2473"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2666156" w:history="1">
        <w:r w:rsidR="002E2473" w:rsidRPr="00680E23">
          <w:rPr>
            <w:rStyle w:val="Hyperlink"/>
            <w:noProof/>
            <w:lang w:val="en-GB"/>
          </w:rPr>
          <w:t>Observation 1</w:t>
        </w:r>
        <w:r w:rsidR="002E2473">
          <w:rPr>
            <w:rFonts w:asciiTheme="minorHAnsi" w:eastAsiaTheme="minorEastAsia" w:hAnsiTheme="minorHAnsi"/>
            <w:b w:val="0"/>
            <w:noProof/>
            <w:sz w:val="22"/>
            <w:lang w:val="en-SE" w:eastAsia="en-SE"/>
          </w:rPr>
          <w:tab/>
        </w:r>
        <w:r w:rsidR="002E2473" w:rsidRPr="00680E23">
          <w:rPr>
            <w:rStyle w:val="Hyperlink"/>
            <w:noProof/>
            <w:lang w:val="en-GB"/>
          </w:rPr>
          <w:t>Scenarios 1 and 3 should be considered as Rel-19 enhancement to LTM.</w:t>
        </w:r>
      </w:hyperlink>
    </w:p>
    <w:p w14:paraId="01BB06DF" w14:textId="6C3381D3"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57" w:history="1">
        <w:r w:rsidRPr="00680E23">
          <w:rPr>
            <w:rStyle w:val="Hyperlink"/>
            <w:noProof/>
            <w:lang w:val="en-GB"/>
          </w:rPr>
          <w:t>Observation 2</w:t>
        </w:r>
        <w:r>
          <w:rPr>
            <w:rFonts w:asciiTheme="minorHAnsi" w:eastAsiaTheme="minorEastAsia" w:hAnsiTheme="minorHAnsi"/>
            <w:b w:val="0"/>
            <w:noProof/>
            <w:sz w:val="22"/>
            <w:lang w:val="en-SE" w:eastAsia="en-SE"/>
          </w:rPr>
          <w:tab/>
        </w:r>
        <w:r w:rsidRPr="00680E23">
          <w:rPr>
            <w:rStyle w:val="Hyperlink"/>
            <w:noProof/>
            <w:lang w:val="en-GB"/>
          </w:rPr>
          <w:t>In a TCI state, a CSI-RS is only represented by a pointer to a CSI-RS resource.</w:t>
        </w:r>
      </w:hyperlink>
    </w:p>
    <w:p w14:paraId="7F035B05" w14:textId="505F7684"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58" w:history="1">
        <w:r w:rsidRPr="00680E23">
          <w:rPr>
            <w:rStyle w:val="Hyperlink"/>
            <w:noProof/>
            <w:lang w:val="en-GB"/>
          </w:rPr>
          <w:t>Observation 3</w:t>
        </w:r>
        <w:r>
          <w:rPr>
            <w:rFonts w:asciiTheme="minorHAnsi" w:eastAsiaTheme="minorEastAsia" w:hAnsiTheme="minorHAnsi"/>
            <w:b w:val="0"/>
            <w:noProof/>
            <w:sz w:val="22"/>
            <w:lang w:val="en-SE" w:eastAsia="en-SE"/>
          </w:rPr>
          <w:tab/>
        </w:r>
        <w:r w:rsidRPr="00680E23">
          <w:rPr>
            <w:rStyle w:val="Hyperlink"/>
            <w:noProof/>
            <w:lang w:val="en-GB"/>
          </w:rPr>
          <w:t>The LTM TCI state configurations must be self-contained.</w:t>
        </w:r>
      </w:hyperlink>
    </w:p>
    <w:p w14:paraId="3EC7CFFF" w14:textId="6E6A6FFE"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59" w:history="1">
        <w:r w:rsidRPr="00680E23">
          <w:rPr>
            <w:rStyle w:val="Hyperlink"/>
            <w:noProof/>
            <w:lang w:val="en-GB"/>
          </w:rPr>
          <w:t>Observation 4</w:t>
        </w:r>
        <w:r>
          <w:rPr>
            <w:rFonts w:asciiTheme="minorHAnsi" w:eastAsiaTheme="minorEastAsia" w:hAnsiTheme="minorHAnsi"/>
            <w:b w:val="0"/>
            <w:noProof/>
            <w:sz w:val="22"/>
            <w:lang w:val="en-SE" w:eastAsia="en-SE"/>
          </w:rPr>
          <w:tab/>
        </w:r>
        <w:r w:rsidRPr="00680E23">
          <w:rPr>
            <w:rStyle w:val="Hyperlink"/>
            <w:noProof/>
            <w:lang w:val="en-GB"/>
          </w:rPr>
          <w:t>Using the TCI state corresponding to the lowest pathloss is reasonable and would result in the same UL and DL TCI state.</w:t>
        </w:r>
      </w:hyperlink>
    </w:p>
    <w:p w14:paraId="128339E3" w14:textId="23CFFC44"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60" w:history="1">
        <w:r w:rsidRPr="00680E23">
          <w:rPr>
            <w:rStyle w:val="Hyperlink"/>
            <w:noProof/>
            <w:lang w:val="en-GB"/>
          </w:rPr>
          <w:t>Observation 5</w:t>
        </w:r>
        <w:r>
          <w:rPr>
            <w:rFonts w:asciiTheme="minorHAnsi" w:eastAsiaTheme="minorEastAsia" w:hAnsiTheme="minorHAnsi"/>
            <w:b w:val="0"/>
            <w:noProof/>
            <w:sz w:val="22"/>
            <w:lang w:val="en-SE" w:eastAsia="en-SE"/>
          </w:rPr>
          <w:tab/>
        </w:r>
        <w:r w:rsidRPr="00680E23">
          <w:rPr>
            <w:rStyle w:val="Hyperlink"/>
            <w:noProof/>
            <w:lang w:val="en-GB"/>
          </w:rPr>
          <w:t>In cases when the UE must reduce its transmit power due to MPE regulations, separate DL/UL TCI states may be useful.</w:t>
        </w:r>
      </w:hyperlink>
    </w:p>
    <w:p w14:paraId="4F50818C" w14:textId="07DD4327"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61" w:history="1">
        <w:r w:rsidRPr="00680E23">
          <w:rPr>
            <w:rStyle w:val="Hyperlink"/>
            <w:noProof/>
            <w:lang w:val="en-GB"/>
          </w:rPr>
          <w:t>Observation 6</w:t>
        </w:r>
        <w:r>
          <w:rPr>
            <w:rFonts w:asciiTheme="minorHAnsi" w:eastAsiaTheme="minorEastAsia" w:hAnsiTheme="minorHAnsi"/>
            <w:b w:val="0"/>
            <w:noProof/>
            <w:sz w:val="22"/>
            <w:lang w:val="en-SE" w:eastAsia="en-SE"/>
          </w:rPr>
          <w:tab/>
        </w:r>
        <w:r w:rsidRPr="00680E23">
          <w:rPr>
            <w:rStyle w:val="Hyperlink"/>
            <w:noProof/>
            <w:lang w:val="en-GB"/>
          </w:rPr>
          <w:t>There is no method to provide the NW with information to choose different DL and UL TCI states before the cell-switch.</w:t>
        </w:r>
      </w:hyperlink>
    </w:p>
    <w:p w14:paraId="5E86A7A8" w14:textId="37751170"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62" w:history="1">
        <w:r w:rsidRPr="00680E23">
          <w:rPr>
            <w:rStyle w:val="Hyperlink"/>
            <w:noProof/>
            <w:lang w:val="en-GB"/>
          </w:rPr>
          <w:t>Observation 7</w:t>
        </w:r>
        <w:r>
          <w:rPr>
            <w:rFonts w:asciiTheme="minorHAnsi" w:eastAsiaTheme="minorEastAsia" w:hAnsiTheme="minorHAnsi"/>
            <w:b w:val="0"/>
            <w:noProof/>
            <w:sz w:val="22"/>
            <w:lang w:val="en-SE" w:eastAsia="en-SE"/>
          </w:rPr>
          <w:tab/>
        </w:r>
        <w:r w:rsidRPr="00680E23">
          <w:rPr>
            <w:rStyle w:val="Hyperlink"/>
            <w:noProof/>
            <w:lang w:val="en-GB"/>
          </w:rPr>
          <w:t>As part of the configuration for the RACH procedure used for TA acquisition, the UE must be configured with the DL carrier frequency, SSB SCS, and the PCI for the target cell.</w:t>
        </w:r>
      </w:hyperlink>
    </w:p>
    <w:p w14:paraId="6EDAC307" w14:textId="03BB7075"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63" w:history="1">
        <w:r w:rsidRPr="00680E23">
          <w:rPr>
            <w:rStyle w:val="Hyperlink"/>
            <w:noProof/>
            <w:lang w:val="en-GB"/>
          </w:rPr>
          <w:t>Observation 8</w:t>
        </w:r>
        <w:r>
          <w:rPr>
            <w:rFonts w:asciiTheme="minorHAnsi" w:eastAsiaTheme="minorEastAsia" w:hAnsiTheme="minorHAnsi"/>
            <w:b w:val="0"/>
            <w:noProof/>
            <w:sz w:val="22"/>
            <w:lang w:val="en-SE" w:eastAsia="en-SE"/>
          </w:rPr>
          <w:tab/>
        </w:r>
        <w:r w:rsidRPr="00680E23">
          <w:rPr>
            <w:rStyle w:val="Hyperlink"/>
            <w:noProof/>
            <w:lang w:val="en-GB"/>
          </w:rPr>
          <w:t>If the beam indication is applied at a different time than the RRC configuration, there may be an interrupt if the target does not support the configuration used by the UE in the source.</w:t>
        </w:r>
      </w:hyperlink>
    </w:p>
    <w:p w14:paraId="5978CC11" w14:textId="5396B92A"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64" w:history="1">
        <w:r w:rsidRPr="00680E23">
          <w:rPr>
            <w:rStyle w:val="Hyperlink"/>
            <w:noProof/>
            <w:lang w:val="en-GB"/>
          </w:rPr>
          <w:t>Observation 9</w:t>
        </w:r>
        <w:r>
          <w:rPr>
            <w:rFonts w:asciiTheme="minorHAnsi" w:eastAsiaTheme="minorEastAsia" w:hAnsiTheme="minorHAnsi"/>
            <w:b w:val="0"/>
            <w:noProof/>
            <w:sz w:val="22"/>
            <w:lang w:val="en-SE" w:eastAsia="en-SE"/>
          </w:rPr>
          <w:tab/>
        </w:r>
        <w:r w:rsidRPr="00680E23">
          <w:rPr>
            <w:rStyle w:val="Hyperlink"/>
            <w:noProof/>
            <w:lang w:val="en-GB"/>
          </w:rPr>
          <w:t xml:space="preserve">How to introduce the RRC parameters in </w:t>
        </w:r>
        <w:r w:rsidRPr="00680E23">
          <w:rPr>
            <w:rStyle w:val="Hyperlink"/>
            <w:noProof/>
          </w:rPr>
          <w:t>Table 1</w:t>
        </w:r>
        <w:r w:rsidRPr="00680E23">
          <w:rPr>
            <w:rStyle w:val="Hyperlink"/>
            <w:noProof/>
            <w:lang w:val="en-GB"/>
          </w:rPr>
          <w:t>, i.e., by using LTM-CSI-ReportConfig or CSI-ReportConfig is up to RAN2.</w:t>
        </w:r>
      </w:hyperlink>
    </w:p>
    <w:p w14:paraId="0A399101" w14:textId="364A0FF2"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65" w:history="1">
        <w:r w:rsidRPr="00680E23">
          <w:rPr>
            <w:rStyle w:val="Hyperlink"/>
            <w:noProof/>
            <w:lang w:val="en-GB"/>
          </w:rPr>
          <w:t>Observation 10</w:t>
        </w:r>
        <w:r>
          <w:rPr>
            <w:rFonts w:asciiTheme="minorHAnsi" w:eastAsiaTheme="minorEastAsia" w:hAnsiTheme="minorHAnsi"/>
            <w:b w:val="0"/>
            <w:noProof/>
            <w:sz w:val="22"/>
            <w:lang w:val="en-SE" w:eastAsia="en-SE"/>
          </w:rPr>
          <w:tab/>
        </w:r>
        <w:r w:rsidRPr="00680E23">
          <w:rPr>
            <w:rStyle w:val="Hyperlink"/>
            <w:noProof/>
            <w:lang w:val="en-GB"/>
          </w:rPr>
          <w:t xml:space="preserve">The properties listed in </w:t>
        </w:r>
        <w:r w:rsidRPr="00680E23">
          <w:rPr>
            <w:rStyle w:val="Hyperlink"/>
            <w:noProof/>
          </w:rPr>
          <w:t>Table 4</w:t>
        </w:r>
        <w:r w:rsidRPr="00680E23">
          <w:rPr>
            <w:rStyle w:val="Hyperlink"/>
            <w:noProof/>
            <w:lang w:val="en-GB"/>
          </w:rPr>
          <w:t xml:space="preserve"> are needed for the LTM CSI Resource, the LTM TCI state and the EarlyUlSync.</w:t>
        </w:r>
      </w:hyperlink>
    </w:p>
    <w:p w14:paraId="6225A1B8" w14:textId="5D7C8B42" w:rsidR="006E1C82" w:rsidRPr="003E7610"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76CA44F4" w14:textId="4CB087C5" w:rsidR="002E2473"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2666166" w:history="1">
        <w:r w:rsidR="002E2473" w:rsidRPr="00D1719A">
          <w:rPr>
            <w:rStyle w:val="Hyperlink"/>
            <w:noProof/>
            <w:lang w:val="en-GB"/>
          </w:rPr>
          <w:t>Proposal 1</w:t>
        </w:r>
        <w:r w:rsidR="002E2473">
          <w:rPr>
            <w:rFonts w:asciiTheme="minorHAnsi" w:eastAsiaTheme="minorEastAsia" w:hAnsiTheme="minorHAnsi"/>
            <w:b w:val="0"/>
            <w:noProof/>
            <w:sz w:val="22"/>
            <w:lang w:val="en-SE" w:eastAsia="en-SE"/>
          </w:rPr>
          <w:tab/>
        </w:r>
        <w:r w:rsidR="002E2473" w:rsidRPr="00D1719A">
          <w:rPr>
            <w:rStyle w:val="Hyperlink"/>
            <w:noProof/>
            <w:lang w:val="en-GB"/>
          </w:rPr>
          <w:t>Do not enhance LTM to support scenario 1 or 3 in Rel-18.</w:t>
        </w:r>
      </w:hyperlink>
    </w:p>
    <w:p w14:paraId="48C44046" w14:textId="08F3B188"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67" w:history="1">
        <w:r w:rsidRPr="00D1719A">
          <w:rPr>
            <w:rStyle w:val="Hyperlink"/>
            <w:noProof/>
            <w:lang w:val="en-GB"/>
          </w:rPr>
          <w:t>Proposal 2</w:t>
        </w:r>
        <w:r>
          <w:rPr>
            <w:rFonts w:asciiTheme="minorHAnsi" w:eastAsiaTheme="minorEastAsia" w:hAnsiTheme="minorHAnsi"/>
            <w:b w:val="0"/>
            <w:noProof/>
            <w:sz w:val="22"/>
            <w:lang w:val="en-SE" w:eastAsia="en-SE"/>
          </w:rPr>
          <w:tab/>
        </w:r>
        <w:r w:rsidRPr="00D1719A">
          <w:rPr>
            <w:rStyle w:val="Hyperlink"/>
            <w:noProof/>
            <w:lang w:val="en-GB"/>
          </w:rPr>
          <w:t>Only SSB is supported as qcl-type source RS in the LTM TCI state.</w:t>
        </w:r>
      </w:hyperlink>
    </w:p>
    <w:p w14:paraId="2BE28C2E" w14:textId="5FD78524"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68" w:history="1">
        <w:r w:rsidRPr="00D1719A">
          <w:rPr>
            <w:rStyle w:val="Hyperlink"/>
            <w:noProof/>
            <w:lang w:val="en-GB"/>
          </w:rPr>
          <w:t>Proposal 3</w:t>
        </w:r>
        <w:r>
          <w:rPr>
            <w:rFonts w:asciiTheme="minorHAnsi" w:eastAsiaTheme="minorEastAsia" w:hAnsiTheme="minorHAnsi"/>
            <w:b w:val="0"/>
            <w:noProof/>
            <w:sz w:val="22"/>
            <w:lang w:val="en-SE" w:eastAsia="en-SE"/>
          </w:rPr>
          <w:tab/>
        </w:r>
        <w:r w:rsidRPr="00D1719A">
          <w:rPr>
            <w:rStyle w:val="Hyperlink"/>
            <w:noProof/>
            <w:lang w:val="en-GB"/>
          </w:rPr>
          <w:t>Do not introduce fields related to power control in the LTM TCI state.</w:t>
        </w:r>
      </w:hyperlink>
    </w:p>
    <w:p w14:paraId="2D2896E1" w14:textId="422A30FA"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69" w:history="1">
        <w:r w:rsidRPr="00D1719A">
          <w:rPr>
            <w:rStyle w:val="Hyperlink"/>
            <w:noProof/>
            <w:lang w:val="en-GB"/>
          </w:rPr>
          <w:t>Proposal 4</w:t>
        </w:r>
        <w:r>
          <w:rPr>
            <w:rFonts w:asciiTheme="minorHAnsi" w:eastAsiaTheme="minorEastAsia" w:hAnsiTheme="minorHAnsi"/>
            <w:b w:val="0"/>
            <w:noProof/>
            <w:sz w:val="22"/>
            <w:lang w:val="en-SE" w:eastAsia="en-SE"/>
          </w:rPr>
          <w:tab/>
        </w:r>
        <w:r w:rsidRPr="00D1719A">
          <w:rPr>
            <w:rStyle w:val="Hyperlink"/>
            <w:noProof/>
            <w:lang w:val="en-GB"/>
          </w:rPr>
          <w:t>After the RRC reconfiguration triggered by the cell-switch command, the UE assumes the TCI state index in the beam indication refers to the configuration of the SpCell.</w:t>
        </w:r>
      </w:hyperlink>
    </w:p>
    <w:p w14:paraId="09310B3C" w14:textId="5E1BF6B6"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70" w:history="1">
        <w:r w:rsidRPr="00D1719A">
          <w:rPr>
            <w:rStyle w:val="Hyperlink"/>
            <w:noProof/>
            <w:lang w:val="en-GB" w:eastAsia="ja-JP"/>
          </w:rPr>
          <w:t>Proposal 5</w:t>
        </w:r>
        <w:r>
          <w:rPr>
            <w:rFonts w:asciiTheme="minorHAnsi" w:eastAsiaTheme="minorEastAsia" w:hAnsiTheme="minorHAnsi"/>
            <w:b w:val="0"/>
            <w:noProof/>
            <w:sz w:val="22"/>
            <w:lang w:val="en-SE" w:eastAsia="en-SE"/>
          </w:rPr>
          <w:tab/>
        </w:r>
        <w:r w:rsidRPr="00D1719A">
          <w:rPr>
            <w:rStyle w:val="Hyperlink"/>
            <w:noProof/>
            <w:lang w:val="en-GB"/>
          </w:rPr>
          <w:t>Do not support indication of separate UL/DL TCI states in the beam indication.</w:t>
        </w:r>
      </w:hyperlink>
    </w:p>
    <w:p w14:paraId="3988B9F0" w14:textId="004FCD6A"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71" w:history="1">
        <w:r w:rsidRPr="00D1719A">
          <w:rPr>
            <w:rStyle w:val="Hyperlink"/>
            <w:noProof/>
            <w:lang w:val="en-GB"/>
          </w:rPr>
          <w:t>Proposal 6</w:t>
        </w:r>
        <w:r>
          <w:rPr>
            <w:rFonts w:asciiTheme="minorHAnsi" w:eastAsiaTheme="minorEastAsia" w:hAnsiTheme="minorHAnsi"/>
            <w:b w:val="0"/>
            <w:noProof/>
            <w:sz w:val="22"/>
            <w:lang w:val="en-SE" w:eastAsia="en-SE"/>
          </w:rPr>
          <w:tab/>
        </w:r>
        <w:r w:rsidRPr="00D1719A">
          <w:rPr>
            <w:rStyle w:val="Hyperlink"/>
            <w:noProof/>
            <w:lang w:val="en-GB"/>
          </w:rPr>
          <w:t>At the reception of a PDCCH order triggering a PRACH transmission with a reference to a certain SSB, the UE activates the TCI state corresponding to that SSB.</w:t>
        </w:r>
      </w:hyperlink>
    </w:p>
    <w:p w14:paraId="4D520E6B" w14:textId="4B834FF3"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72" w:history="1">
        <w:r w:rsidRPr="00D1719A">
          <w:rPr>
            <w:rStyle w:val="Hyperlink"/>
            <w:noProof/>
            <w:lang w:val="en-GB" w:eastAsia="ja-JP"/>
          </w:rPr>
          <w:t>Proposal 7</w:t>
        </w:r>
        <w:r>
          <w:rPr>
            <w:rFonts w:asciiTheme="minorHAnsi" w:eastAsiaTheme="minorEastAsia" w:hAnsiTheme="minorHAnsi"/>
            <w:b w:val="0"/>
            <w:noProof/>
            <w:sz w:val="22"/>
            <w:lang w:val="en-SE" w:eastAsia="en-SE"/>
          </w:rPr>
          <w:tab/>
        </w:r>
        <w:r w:rsidRPr="00D1719A">
          <w:rPr>
            <w:rStyle w:val="Hyperlink"/>
            <w:noProof/>
            <w:lang w:val="en-GB"/>
          </w:rPr>
          <w:t>The beam application time for LTM is configured by the NW based on UE capability.</w:t>
        </w:r>
      </w:hyperlink>
    </w:p>
    <w:p w14:paraId="5FFFFDBB" w14:textId="77BC9C27"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73" w:history="1">
        <w:r w:rsidRPr="00D1719A">
          <w:rPr>
            <w:rStyle w:val="Hyperlink"/>
            <w:noProof/>
            <w:lang w:val="en-GB" w:eastAsia="ja-JP"/>
          </w:rPr>
          <w:t>Proposal 8</w:t>
        </w:r>
        <w:r>
          <w:rPr>
            <w:rFonts w:asciiTheme="minorHAnsi" w:eastAsiaTheme="minorEastAsia" w:hAnsiTheme="minorHAnsi"/>
            <w:b w:val="0"/>
            <w:noProof/>
            <w:sz w:val="22"/>
            <w:lang w:val="en-SE" w:eastAsia="en-SE"/>
          </w:rPr>
          <w:tab/>
        </w:r>
        <w:r w:rsidRPr="00D1719A">
          <w:rPr>
            <w:rStyle w:val="Hyperlink"/>
            <w:noProof/>
            <w:lang w:val="en-GB"/>
          </w:rPr>
          <w:t xml:space="preserve">The smallest value of the configurable beam application time for LTM that can be configured is </w:t>
        </w:r>
        <m:oMath>
          <m:r>
            <m:rPr>
              <m:sty m:val="bi"/>
            </m:rPr>
            <w:rPr>
              <w:rStyle w:val="Hyperlink"/>
              <w:rFonts w:ascii="Cambria Math" w:hAnsi="Cambria Math" w:cs="Times New Roman"/>
              <w:noProof/>
            </w:rPr>
            <m:t>3</m:t>
          </m:r>
          <m:r>
            <m:rPr>
              <m:sty m:val="bi"/>
            </m:rPr>
            <w:rPr>
              <w:rStyle w:val="Hyperlink"/>
              <w:rFonts w:ascii="Cambria Math" w:hAnsi="Cambria Math" w:cs="Times New Roman"/>
              <w:noProof/>
            </w:rPr>
            <m:t>Nslotsubframe,µ</m:t>
          </m:r>
        </m:oMath>
        <w:r w:rsidRPr="00D1719A">
          <w:rPr>
            <w:rStyle w:val="Hyperlink"/>
            <w:noProof/>
            <w:lang w:val="en-GB"/>
          </w:rPr>
          <w:t>.</w:t>
        </w:r>
      </w:hyperlink>
    </w:p>
    <w:p w14:paraId="7AB5C71F" w14:textId="64235839"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74" w:history="1">
        <w:r w:rsidRPr="00D1719A">
          <w:rPr>
            <w:rStyle w:val="Hyperlink"/>
            <w:noProof/>
            <w:lang w:val="en-GB"/>
          </w:rPr>
          <w:t>Proposal 9</w:t>
        </w:r>
        <w:r>
          <w:rPr>
            <w:rFonts w:asciiTheme="minorHAnsi" w:eastAsiaTheme="minorEastAsia" w:hAnsiTheme="minorHAnsi"/>
            <w:b w:val="0"/>
            <w:noProof/>
            <w:sz w:val="22"/>
            <w:lang w:val="en-SE" w:eastAsia="en-SE"/>
          </w:rPr>
          <w:tab/>
        </w:r>
        <w:r w:rsidRPr="00D1719A">
          <w:rPr>
            <w:rStyle w:val="Hyperlink"/>
            <w:noProof/>
            <w:lang w:val="en-GB"/>
          </w:rPr>
          <w:t>After execution of an LTM cell switch that contains a TCI state index, for CORESETs associated with Type 0A/1/2-PDCCH CSS sets where no TCI state activation is provided and followUnifiedTCI-state is not provided, the UE follows the TCI state in the LTM cell switch command until a new TCI state is activated for the CORESETs.</w:t>
        </w:r>
      </w:hyperlink>
    </w:p>
    <w:p w14:paraId="2AA4E873" w14:textId="02962913"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75" w:history="1">
        <w:r w:rsidRPr="00D1719A">
          <w:rPr>
            <w:rStyle w:val="Hyperlink"/>
            <w:noProof/>
            <w:lang w:val="en-GB"/>
          </w:rPr>
          <w:t>Proposal 10</w:t>
        </w:r>
        <w:r>
          <w:rPr>
            <w:rFonts w:asciiTheme="minorHAnsi" w:eastAsiaTheme="minorEastAsia" w:hAnsiTheme="minorHAnsi"/>
            <w:b w:val="0"/>
            <w:noProof/>
            <w:sz w:val="22"/>
            <w:lang w:val="en-SE" w:eastAsia="en-SE"/>
          </w:rPr>
          <w:tab/>
        </w:r>
        <w:r w:rsidRPr="00D1719A">
          <w:rPr>
            <w:rStyle w:val="Hyperlink"/>
            <w:noProof/>
            <w:lang w:val="en-GB"/>
          </w:rPr>
          <w:t>After execution of an LTM cell switch, the UE determines the monitoring occasions for Type 0A/1/2-PDCCH CSS from the TCI state in the LTM cell switch command until a new TCI state is activated for the CORESETs.</w:t>
        </w:r>
      </w:hyperlink>
    </w:p>
    <w:p w14:paraId="137644BE" w14:textId="373364C1"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76" w:history="1">
        <w:r w:rsidRPr="00D1719A">
          <w:rPr>
            <w:rStyle w:val="Hyperlink"/>
            <w:noProof/>
          </w:rPr>
          <w:t>Proposal 11</w:t>
        </w:r>
        <w:r>
          <w:rPr>
            <w:rFonts w:asciiTheme="minorHAnsi" w:eastAsiaTheme="minorEastAsia" w:hAnsiTheme="minorHAnsi"/>
            <w:b w:val="0"/>
            <w:noProof/>
            <w:sz w:val="22"/>
            <w:lang w:val="en-SE" w:eastAsia="en-SE"/>
          </w:rPr>
          <w:tab/>
        </w:r>
        <w:r w:rsidRPr="00D1719A">
          <w:rPr>
            <w:rStyle w:val="Hyperlink"/>
            <w:noProof/>
          </w:rPr>
          <w:t>Confirm the working assumption on M and L for the SSB based LTM report and remove the brackets around 1.</w:t>
        </w:r>
      </w:hyperlink>
    </w:p>
    <w:p w14:paraId="3B37F302" w14:textId="0E28D594"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77" w:history="1">
        <w:r w:rsidRPr="00D1719A">
          <w:rPr>
            <w:rStyle w:val="Hyperlink"/>
            <w:noProof/>
          </w:rPr>
          <w:t>Proposal 12</w:t>
        </w:r>
        <w:r>
          <w:rPr>
            <w:rFonts w:asciiTheme="minorHAnsi" w:eastAsiaTheme="minorEastAsia" w:hAnsiTheme="minorHAnsi"/>
            <w:b w:val="0"/>
            <w:noProof/>
            <w:sz w:val="22"/>
            <w:lang w:val="en-SE" w:eastAsia="en-SE"/>
          </w:rPr>
          <w:tab/>
        </w:r>
        <w:r w:rsidRPr="00D1719A">
          <w:rPr>
            <w:rStyle w:val="Hyperlink"/>
            <w:noProof/>
          </w:rPr>
          <w:t>The beam measurements are grouped per cell.</w:t>
        </w:r>
      </w:hyperlink>
    </w:p>
    <w:p w14:paraId="6C72603A" w14:textId="53300DEB"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78" w:history="1">
        <w:r w:rsidRPr="00D1719A">
          <w:rPr>
            <w:rStyle w:val="Hyperlink"/>
            <w:noProof/>
          </w:rPr>
          <w:t>Proposal 13</w:t>
        </w:r>
        <w:r>
          <w:rPr>
            <w:rFonts w:asciiTheme="minorHAnsi" w:eastAsiaTheme="minorEastAsia" w:hAnsiTheme="minorHAnsi"/>
            <w:b w:val="0"/>
            <w:noProof/>
            <w:sz w:val="22"/>
            <w:lang w:val="en-SE" w:eastAsia="en-SE"/>
          </w:rPr>
          <w:tab/>
        </w:r>
        <w:r w:rsidRPr="00D1719A">
          <w:rPr>
            <w:rStyle w:val="Hyperlink"/>
            <w:noProof/>
          </w:rPr>
          <w:t>Differential encoding of the RSRP values is performed per cell.</w:t>
        </w:r>
      </w:hyperlink>
    </w:p>
    <w:p w14:paraId="7AE27C5D" w14:textId="1C0B03CA"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79" w:history="1">
        <w:r w:rsidRPr="00D1719A">
          <w:rPr>
            <w:rStyle w:val="Hyperlink"/>
            <w:noProof/>
          </w:rPr>
          <w:t>Proposal 14</w:t>
        </w:r>
        <w:r>
          <w:rPr>
            <w:rFonts w:asciiTheme="minorHAnsi" w:eastAsiaTheme="minorEastAsia" w:hAnsiTheme="minorHAnsi"/>
            <w:b w:val="0"/>
            <w:noProof/>
            <w:sz w:val="22"/>
            <w:lang w:val="en-SE" w:eastAsia="en-SE"/>
          </w:rPr>
          <w:tab/>
        </w:r>
        <w:r w:rsidRPr="00D1719A">
          <w:rPr>
            <w:rStyle w:val="Hyperlink"/>
            <w:noProof/>
          </w:rPr>
          <w:t>All LTM reports are zero-padded to ensure that the payload is always 12 bits or larger.</w:t>
        </w:r>
      </w:hyperlink>
    </w:p>
    <w:p w14:paraId="5DCA002F" w14:textId="41D18A6A"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80" w:history="1">
        <w:r w:rsidRPr="00D1719A">
          <w:rPr>
            <w:rStyle w:val="Hyperlink"/>
            <w:noProof/>
          </w:rPr>
          <w:t>Proposal 15</w:t>
        </w:r>
        <w:r>
          <w:rPr>
            <w:rFonts w:asciiTheme="minorHAnsi" w:eastAsiaTheme="minorEastAsia" w:hAnsiTheme="minorHAnsi"/>
            <w:b w:val="0"/>
            <w:noProof/>
            <w:sz w:val="22"/>
            <w:lang w:val="en-SE" w:eastAsia="en-SE"/>
          </w:rPr>
          <w:tab/>
        </w:r>
        <w:r w:rsidRPr="00D1719A">
          <w:rPr>
            <w:rStyle w:val="Hyperlink"/>
            <w:noProof/>
          </w:rPr>
          <w:t>Clarify that LTM measurements on NCD-SSBs are supported in Rel-18 and introduce the required RRC parameters.</w:t>
        </w:r>
      </w:hyperlink>
    </w:p>
    <w:p w14:paraId="2975E36B" w14:textId="10A5B951" w:rsidR="002E2473" w:rsidRDefault="002E2473">
      <w:pPr>
        <w:pStyle w:val="TableofFigures"/>
        <w:tabs>
          <w:tab w:val="right" w:leader="dot" w:pos="9629"/>
        </w:tabs>
        <w:rPr>
          <w:rFonts w:asciiTheme="minorHAnsi" w:eastAsiaTheme="minorEastAsia" w:hAnsiTheme="minorHAnsi"/>
          <w:b w:val="0"/>
          <w:noProof/>
          <w:sz w:val="22"/>
          <w:lang w:val="en-SE" w:eastAsia="en-SE"/>
        </w:rPr>
      </w:pPr>
      <w:hyperlink w:anchor="_Toc142666181" w:history="1">
        <w:r w:rsidRPr="00D1719A">
          <w:rPr>
            <w:rStyle w:val="Hyperlink"/>
            <w:noProof/>
            <w:lang w:val="en-GB"/>
          </w:rPr>
          <w:t>Proposal 16</w:t>
        </w:r>
        <w:r>
          <w:rPr>
            <w:rFonts w:asciiTheme="minorHAnsi" w:eastAsiaTheme="minorEastAsia" w:hAnsiTheme="minorHAnsi"/>
            <w:b w:val="0"/>
            <w:noProof/>
            <w:sz w:val="22"/>
            <w:lang w:val="en-SE" w:eastAsia="en-SE"/>
          </w:rPr>
          <w:tab/>
        </w:r>
        <w:r w:rsidRPr="00D1719A">
          <w:rPr>
            <w:rStyle w:val="Hyperlink"/>
            <w:noProof/>
            <w:lang w:val="en-GB"/>
          </w:rPr>
          <w:t xml:space="preserve">Include the RRC parameters in </w:t>
        </w:r>
        <w:r w:rsidRPr="00D1719A">
          <w:rPr>
            <w:rStyle w:val="Hyperlink"/>
            <w:noProof/>
          </w:rPr>
          <w:t>Table 1</w:t>
        </w:r>
        <w:r w:rsidRPr="00D1719A">
          <w:rPr>
            <w:rStyle w:val="Hyperlink"/>
            <w:noProof/>
            <w:lang w:val="en-GB"/>
          </w:rPr>
          <w:t xml:space="preserve"> – </w:t>
        </w:r>
        <w:r w:rsidRPr="00D1719A">
          <w:rPr>
            <w:rStyle w:val="Hyperlink"/>
            <w:noProof/>
          </w:rPr>
          <w:t>Table 7</w:t>
        </w:r>
        <w:r w:rsidRPr="00D1719A">
          <w:rPr>
            <w:rStyle w:val="Hyperlink"/>
            <w:noProof/>
            <w:lang w:val="en-GB"/>
          </w:rPr>
          <w:t xml:space="preserve"> in the RRC parameter list sent to RAN2.</w:t>
        </w:r>
      </w:hyperlink>
    </w:p>
    <w:p w14:paraId="58ACA235" w14:textId="2AA23945" w:rsidR="00C01F33" w:rsidRPr="002D421B" w:rsidRDefault="006E1C82" w:rsidP="002D421B">
      <w:pPr>
        <w:pStyle w:val="BodyText"/>
        <w:rPr>
          <w:b/>
          <w:bCs/>
        </w:rPr>
      </w:pPr>
      <w:r>
        <w:rPr>
          <w:b/>
          <w:bCs/>
        </w:rPr>
        <w:fldChar w:fldCharType="end"/>
      </w:r>
    </w:p>
    <w:p w14:paraId="71D79D99" w14:textId="51771250" w:rsidR="00F507D1" w:rsidRPr="00CE0424" w:rsidRDefault="00F507D1" w:rsidP="00CE0424">
      <w:pPr>
        <w:pStyle w:val="Heading1"/>
      </w:pPr>
      <w:bookmarkStart w:id="54" w:name="_In-sequence_SDU_delivery"/>
      <w:bookmarkEnd w:id="54"/>
      <w:r w:rsidRPr="00CE0424">
        <w:t>References</w:t>
      </w:r>
    </w:p>
    <w:p w14:paraId="38D61D86" w14:textId="6B0C3F3F" w:rsidR="00CE23AF" w:rsidRDefault="00CE23AF" w:rsidP="00311702">
      <w:pPr>
        <w:pStyle w:val="Reference"/>
      </w:pPr>
      <w:bookmarkStart w:id="55" w:name="_Ref114816142"/>
      <w:bookmarkStart w:id="56" w:name="_Ref174151459"/>
      <w:bookmarkStart w:id="57" w:name="_Ref189809556"/>
      <w:r w:rsidRPr="00CE23AF">
        <w:t>RP-213565</w:t>
      </w:r>
      <w:r>
        <w:t xml:space="preserve">, </w:t>
      </w:r>
      <w:r w:rsidRPr="00CE23AF">
        <w:t>New WID on Further NR mobility enhancements</w:t>
      </w:r>
      <w:r>
        <w:t>, MediaTek, RAN#94e, December 2021</w:t>
      </w:r>
      <w:bookmarkEnd w:id="55"/>
    </w:p>
    <w:p w14:paraId="69B23FFE" w14:textId="1C8C2F11" w:rsidR="00881125" w:rsidRDefault="00881125" w:rsidP="000261BA">
      <w:pPr>
        <w:pStyle w:val="Reference"/>
      </w:pPr>
      <w:bookmarkStart w:id="58" w:name="_Ref134105965"/>
      <w:bookmarkStart w:id="59" w:name="_Ref114840333"/>
      <w:r w:rsidRPr="00881125">
        <w:t>R1-2302413</w:t>
      </w:r>
      <w:r>
        <w:t xml:space="preserve">, </w:t>
      </w:r>
      <w:r w:rsidRPr="00881125">
        <w:t>L1 enhancements to inter-cell beam management</w:t>
      </w:r>
      <w:r>
        <w:t>, Ericsson, RAN1#112bis-e, April 2023</w:t>
      </w:r>
      <w:bookmarkEnd w:id="58"/>
    </w:p>
    <w:p w14:paraId="715231DD" w14:textId="116BD157" w:rsidR="00AC7113" w:rsidRDefault="00AC7113">
      <w:pPr>
        <w:pStyle w:val="Reference"/>
      </w:pPr>
      <w:bookmarkStart w:id="60" w:name="_Ref142321116"/>
      <w:bookmarkEnd w:id="59"/>
      <w:r>
        <w:t>R2-230</w:t>
      </w:r>
      <w:r w:rsidR="008446AE">
        <w:t xml:space="preserve">6015, </w:t>
      </w:r>
      <w:r>
        <w:t>RRC running CR for LTM</w:t>
      </w:r>
      <w:r w:rsidR="008446AE">
        <w:t xml:space="preserve">, Ericsson, </w:t>
      </w:r>
      <w:r w:rsidR="00336E57">
        <w:t>RAN2#122,</w:t>
      </w:r>
      <w:r w:rsidR="006664F2">
        <w:t xml:space="preserve"> </w:t>
      </w:r>
      <w:r w:rsidR="00336E57">
        <w:t>Incheon, South Korea, May 2023</w:t>
      </w:r>
      <w:bookmarkEnd w:id="60"/>
    </w:p>
    <w:p w14:paraId="79CC275D" w14:textId="70C7D037" w:rsidR="00622A98" w:rsidRDefault="00622A98" w:rsidP="006664F2">
      <w:pPr>
        <w:pStyle w:val="Reference"/>
      </w:pPr>
      <w:bookmarkStart w:id="61" w:name="_Ref142321561"/>
      <w:r w:rsidRPr="007B562A">
        <w:lastRenderedPageBreak/>
        <w:t>R1-</w:t>
      </w:r>
      <w:r w:rsidRPr="00F12CE0">
        <w:t>230</w:t>
      </w:r>
      <w:r>
        <w:t>6602</w:t>
      </w:r>
      <w:r w:rsidRPr="007B562A">
        <w:t>, Timing advance management to reduce latency, Ericsson, RAN1#11</w:t>
      </w:r>
      <w:r>
        <w:t>4</w:t>
      </w:r>
      <w:r w:rsidRPr="007B562A">
        <w:t>,</w:t>
      </w:r>
      <w:r w:rsidR="00533A46">
        <w:t xml:space="preserve"> </w:t>
      </w:r>
      <w:r>
        <w:t>Toulouse, France, August 2023</w:t>
      </w:r>
      <w:bookmarkEnd w:id="61"/>
    </w:p>
    <w:p w14:paraId="04E7F5AE" w14:textId="262299FC" w:rsidR="004573BB" w:rsidRDefault="004573BB" w:rsidP="006664F2">
      <w:pPr>
        <w:pStyle w:val="Reference"/>
      </w:pPr>
      <w:bookmarkStart w:id="62" w:name="_Ref142646330"/>
      <w:r w:rsidRPr="004573BB">
        <w:t>R1-2306386</w:t>
      </w:r>
      <w:r>
        <w:t xml:space="preserve">, </w:t>
      </w:r>
      <w:r w:rsidR="00533A46" w:rsidRPr="00533A46">
        <w:t>LS on L1 measurements for LTM</w:t>
      </w:r>
      <w:r w:rsidR="00533A46">
        <w:t xml:space="preserve">, RAN2, </w:t>
      </w:r>
      <w:r w:rsidR="00533A46" w:rsidRPr="007B562A">
        <w:t>RAN1#11</w:t>
      </w:r>
      <w:r w:rsidR="00533A46">
        <w:t>4</w:t>
      </w:r>
      <w:r w:rsidR="00533A46" w:rsidRPr="007B562A">
        <w:t>,</w:t>
      </w:r>
      <w:r w:rsidR="00533A46">
        <w:t xml:space="preserve"> Toulouse, France, August 2023</w:t>
      </w:r>
      <w:bookmarkEnd w:id="62"/>
    </w:p>
    <w:bookmarkEnd w:id="56"/>
    <w:bookmarkEnd w:id="57"/>
    <w:p w14:paraId="715CA09B" w14:textId="77777777" w:rsidR="003A7EF3" w:rsidRPr="00CE0424" w:rsidRDefault="003A7EF3" w:rsidP="001257BF">
      <w:pPr>
        <w:pStyle w:val="Observation"/>
        <w:numPr>
          <w:ilvl w:val="0"/>
          <w:numId w:val="0"/>
        </w:numPr>
        <w:ind w:left="1701"/>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32C83" w14:textId="77777777" w:rsidR="00FF62CD" w:rsidRDefault="00FF62CD">
      <w:r>
        <w:separator/>
      </w:r>
    </w:p>
  </w:endnote>
  <w:endnote w:type="continuationSeparator" w:id="0">
    <w:p w14:paraId="5E7AACC9" w14:textId="77777777" w:rsidR="00FF62CD" w:rsidRDefault="00FF62CD">
      <w:r>
        <w:continuationSeparator/>
      </w:r>
    </w:p>
  </w:endnote>
  <w:endnote w:type="continuationNotice" w:id="1">
    <w:p w14:paraId="715965E3" w14:textId="77777777" w:rsidR="00FF62CD" w:rsidRDefault="00FF62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5720F" w14:textId="77777777" w:rsidR="00FF62CD" w:rsidRDefault="00FF62CD">
      <w:r>
        <w:separator/>
      </w:r>
    </w:p>
  </w:footnote>
  <w:footnote w:type="continuationSeparator" w:id="0">
    <w:p w14:paraId="42AA0D94" w14:textId="77777777" w:rsidR="00FF62CD" w:rsidRDefault="00FF62CD">
      <w:r>
        <w:continuationSeparator/>
      </w:r>
    </w:p>
  </w:footnote>
  <w:footnote w:type="continuationNotice" w:id="1">
    <w:p w14:paraId="4058283B" w14:textId="77777777" w:rsidR="00FF62CD" w:rsidRDefault="00FF62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90CB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BAC1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2A4AF1"/>
    <w:multiLevelType w:val="multilevel"/>
    <w:tmpl w:val="71C87D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6F0C8A"/>
    <w:multiLevelType w:val="multilevel"/>
    <w:tmpl w:val="FF363EA6"/>
    <w:lvl w:ilvl="0">
      <w:start w:val="1"/>
      <w:numFmt w:val="bullet"/>
      <w:lvlText w:val=""/>
      <w:lvlJc w:val="left"/>
      <w:pPr>
        <w:ind w:left="360" w:hanging="360"/>
      </w:pPr>
      <w:rPr>
        <w:rFonts w:ascii="Symbol" w:hAnsi="Symbol"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D72A86"/>
    <w:multiLevelType w:val="multilevel"/>
    <w:tmpl w:val="A656A6D8"/>
    <w:lvl w:ilvl="0">
      <w:numFmt w:val="bullet"/>
      <w:lvlText w:val="-"/>
      <w:lvlJc w:val="left"/>
      <w:pPr>
        <w:ind w:left="360" w:hanging="360"/>
      </w:pPr>
      <w:rPr>
        <w:rFonts w:ascii="Times New Roman" w:eastAsia="MS Gothic" w:hAnsi="Times New Roman" w:cs="Times New Roman"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D537F2"/>
    <w:multiLevelType w:val="multilevel"/>
    <w:tmpl w:val="4B72CB8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834FDA"/>
    <w:multiLevelType w:val="multilevel"/>
    <w:tmpl w:val="61A2DD7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4E7D4F"/>
    <w:multiLevelType w:val="hybridMultilevel"/>
    <w:tmpl w:val="A2869B68"/>
    <w:lvl w:ilvl="0" w:tplc="9A3C7C9A">
      <w:start w:val="1"/>
      <w:numFmt w:val="decimal"/>
      <w:lvlText w:val="%1"/>
      <w:lvlJc w:val="left"/>
      <w:pPr>
        <w:ind w:left="1130" w:hanging="113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1A5676"/>
    <w:multiLevelType w:val="hybridMultilevel"/>
    <w:tmpl w:val="C308B7DA"/>
    <w:lvl w:ilvl="0" w:tplc="A41EA31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8D270EB"/>
    <w:multiLevelType w:val="multilevel"/>
    <w:tmpl w:val="DDD25B1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315054"/>
    <w:multiLevelType w:val="multilevel"/>
    <w:tmpl w:val="165648A4"/>
    <w:lvl w:ilvl="0">
      <w:numFmt w:val="bullet"/>
      <w:lvlText w:val="-"/>
      <w:lvlJc w:val="left"/>
      <w:pPr>
        <w:ind w:left="360" w:hanging="360"/>
      </w:pPr>
      <w:rPr>
        <w:rFonts w:ascii="Times New Roman" w:eastAsia="MS Gothic" w:hAnsi="Times New Roman" w:cs="Times New Roman"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D00098D"/>
    <w:multiLevelType w:val="multilevel"/>
    <w:tmpl w:val="D72C6BEA"/>
    <w:lvl w:ilvl="0">
      <w:numFmt w:val="bullet"/>
      <w:lvlText w:val="-"/>
      <w:lvlJc w:val="left"/>
      <w:pPr>
        <w:ind w:left="360" w:hanging="360"/>
      </w:pPr>
      <w:rPr>
        <w:rFonts w:ascii="Times New Roman" w:eastAsia="MS Gothic" w:hAnsi="Times New Roman" w:cs="Times New Roman"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E040901"/>
    <w:multiLevelType w:val="multilevel"/>
    <w:tmpl w:val="5E040901"/>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numFmt w:val="bullet"/>
      <w:lvlText w:val="-"/>
      <w:lvlJc w:val="left"/>
      <w:pPr>
        <w:tabs>
          <w:tab w:val="left" w:pos="2520"/>
        </w:tabs>
        <w:ind w:left="2520" w:hanging="360"/>
      </w:pPr>
      <w:rPr>
        <w:rFonts w:ascii="Yu Gothic" w:eastAsia="Times New Roman" w:hAnsi="Yu Gothic" w:hint="eastAsia"/>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4" w15:restartNumberingAfterBreak="0">
    <w:nsid w:val="617210A3"/>
    <w:multiLevelType w:val="multilevel"/>
    <w:tmpl w:val="6EE0FA0A"/>
    <w:lvl w:ilvl="0">
      <w:start w:val="1"/>
      <w:numFmt w:val="bullet"/>
      <w:lvlText w:val=""/>
      <w:lvlJc w:val="left"/>
      <w:pPr>
        <w:tabs>
          <w:tab w:val="left" w:pos="360"/>
        </w:tabs>
        <w:ind w:left="360" w:hanging="360"/>
      </w:pPr>
      <w:rPr>
        <w:rFonts w:ascii="Symbol" w:hAnsi="Symbol"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460420586">
    <w:abstractNumId w:val="17"/>
  </w:num>
  <w:num w:numId="2" w16cid:durableId="1580015060">
    <w:abstractNumId w:val="14"/>
  </w:num>
  <w:num w:numId="3" w16cid:durableId="1203322297">
    <w:abstractNumId w:val="2"/>
  </w:num>
  <w:num w:numId="4" w16cid:durableId="1657613543">
    <w:abstractNumId w:val="18"/>
  </w:num>
  <w:num w:numId="5" w16cid:durableId="1345012350">
    <w:abstractNumId w:val="19"/>
  </w:num>
  <w:num w:numId="6" w16cid:durableId="178399809">
    <w:abstractNumId w:val="21"/>
  </w:num>
  <w:num w:numId="7" w16cid:durableId="862716493">
    <w:abstractNumId w:val="8"/>
  </w:num>
  <w:num w:numId="8" w16cid:durableId="462889018">
    <w:abstractNumId w:val="10"/>
  </w:num>
  <w:num w:numId="9" w16cid:durableId="633564117">
    <w:abstractNumId w:val="5"/>
  </w:num>
  <w:num w:numId="10" w16cid:durableId="766855080">
    <w:abstractNumId w:val="29"/>
  </w:num>
  <w:num w:numId="11" w16cid:durableId="1509514844">
    <w:abstractNumId w:val="12"/>
  </w:num>
  <w:num w:numId="12" w16cid:durableId="2018342559">
    <w:abstractNumId w:val="25"/>
  </w:num>
  <w:num w:numId="13" w16cid:durableId="473569875">
    <w:abstractNumId w:val="26"/>
  </w:num>
  <w:num w:numId="14" w16cid:durableId="1484738690">
    <w:abstractNumId w:val="13"/>
  </w:num>
  <w:num w:numId="15" w16cid:durableId="396325203">
    <w:abstractNumId w:val="27"/>
  </w:num>
  <w:num w:numId="16" w16cid:durableId="1315987196">
    <w:abstractNumId w:val="7"/>
  </w:num>
  <w:num w:numId="17" w16cid:durableId="1675180333">
    <w:abstractNumId w:val="30"/>
  </w:num>
  <w:num w:numId="18" w16cid:durableId="1102410579">
    <w:abstractNumId w:val="27"/>
  </w:num>
  <w:num w:numId="19" w16cid:durableId="1065223186">
    <w:abstractNumId w:val="30"/>
  </w:num>
  <w:num w:numId="20" w16cid:durableId="1376613401">
    <w:abstractNumId w:val="23"/>
  </w:num>
  <w:num w:numId="21" w16cid:durableId="455216109">
    <w:abstractNumId w:val="28"/>
  </w:num>
  <w:num w:numId="22" w16cid:durableId="1933393482">
    <w:abstractNumId w:val="15"/>
  </w:num>
  <w:num w:numId="23" w16cid:durableId="2133670105">
    <w:abstractNumId w:val="20"/>
  </w:num>
  <w:num w:numId="24" w16cid:durableId="1899897653">
    <w:abstractNumId w:val="3"/>
  </w:num>
  <w:num w:numId="25" w16cid:durableId="1762137444">
    <w:abstractNumId w:val="16"/>
  </w:num>
  <w:num w:numId="26" w16cid:durableId="1198004751">
    <w:abstractNumId w:val="9"/>
  </w:num>
  <w:num w:numId="27" w16cid:durableId="1588420481">
    <w:abstractNumId w:val="6"/>
  </w:num>
  <w:num w:numId="28" w16cid:durableId="552548130">
    <w:abstractNumId w:val="22"/>
  </w:num>
  <w:num w:numId="29" w16cid:durableId="2011176146">
    <w:abstractNumId w:val="1"/>
  </w:num>
  <w:num w:numId="30" w16cid:durableId="27263945">
    <w:abstractNumId w:val="0"/>
  </w:num>
  <w:num w:numId="31" w16cid:durableId="584000894">
    <w:abstractNumId w:val="24"/>
  </w:num>
  <w:num w:numId="32" w16cid:durableId="1088040665">
    <w:abstractNumId w:val="11"/>
  </w:num>
  <w:num w:numId="33" w16cid:durableId="67916300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5F"/>
    <w:rsid w:val="00002131"/>
    <w:rsid w:val="0000235D"/>
    <w:rsid w:val="00002A37"/>
    <w:rsid w:val="00003290"/>
    <w:rsid w:val="00003BE4"/>
    <w:rsid w:val="0000564C"/>
    <w:rsid w:val="00006446"/>
    <w:rsid w:val="00006896"/>
    <w:rsid w:val="000070A9"/>
    <w:rsid w:val="00007935"/>
    <w:rsid w:val="00007CDC"/>
    <w:rsid w:val="00011B28"/>
    <w:rsid w:val="00012644"/>
    <w:rsid w:val="00012A44"/>
    <w:rsid w:val="00015C0B"/>
    <w:rsid w:val="00015D15"/>
    <w:rsid w:val="00021368"/>
    <w:rsid w:val="0002564D"/>
    <w:rsid w:val="00025D6E"/>
    <w:rsid w:val="00025ECA"/>
    <w:rsid w:val="000261BA"/>
    <w:rsid w:val="00027DF6"/>
    <w:rsid w:val="0003204D"/>
    <w:rsid w:val="000325B8"/>
    <w:rsid w:val="00034C15"/>
    <w:rsid w:val="00036BA1"/>
    <w:rsid w:val="00041AB3"/>
    <w:rsid w:val="000422E2"/>
    <w:rsid w:val="00042F22"/>
    <w:rsid w:val="00043D01"/>
    <w:rsid w:val="000444EF"/>
    <w:rsid w:val="00046E7B"/>
    <w:rsid w:val="00052A07"/>
    <w:rsid w:val="000534E3"/>
    <w:rsid w:val="0005606A"/>
    <w:rsid w:val="000563B2"/>
    <w:rsid w:val="000566FE"/>
    <w:rsid w:val="00057117"/>
    <w:rsid w:val="00061235"/>
    <w:rsid w:val="000616E7"/>
    <w:rsid w:val="00061C79"/>
    <w:rsid w:val="0006208C"/>
    <w:rsid w:val="0006399F"/>
    <w:rsid w:val="0006479F"/>
    <w:rsid w:val="0006487E"/>
    <w:rsid w:val="0006526C"/>
    <w:rsid w:val="00065E1A"/>
    <w:rsid w:val="0006627F"/>
    <w:rsid w:val="00066A33"/>
    <w:rsid w:val="00075E8D"/>
    <w:rsid w:val="00075FD0"/>
    <w:rsid w:val="000765C0"/>
    <w:rsid w:val="00077E5F"/>
    <w:rsid w:val="0008036A"/>
    <w:rsid w:val="00081AE6"/>
    <w:rsid w:val="000846B0"/>
    <w:rsid w:val="000855EB"/>
    <w:rsid w:val="00085B52"/>
    <w:rsid w:val="00085E31"/>
    <w:rsid w:val="0008628B"/>
    <w:rsid w:val="000866F2"/>
    <w:rsid w:val="00087FE2"/>
    <w:rsid w:val="0009009F"/>
    <w:rsid w:val="00091557"/>
    <w:rsid w:val="000924C1"/>
    <w:rsid w:val="000924F0"/>
    <w:rsid w:val="00093474"/>
    <w:rsid w:val="0009473D"/>
    <w:rsid w:val="0009510F"/>
    <w:rsid w:val="00095C40"/>
    <w:rsid w:val="000A018D"/>
    <w:rsid w:val="000A1B7B"/>
    <w:rsid w:val="000A56F2"/>
    <w:rsid w:val="000B2719"/>
    <w:rsid w:val="000B3A8F"/>
    <w:rsid w:val="000B4AB9"/>
    <w:rsid w:val="000B58C3"/>
    <w:rsid w:val="000B61E9"/>
    <w:rsid w:val="000B6AA6"/>
    <w:rsid w:val="000C06F1"/>
    <w:rsid w:val="000C1641"/>
    <w:rsid w:val="000C165A"/>
    <w:rsid w:val="000C2E19"/>
    <w:rsid w:val="000D0D07"/>
    <w:rsid w:val="000D4797"/>
    <w:rsid w:val="000D65D8"/>
    <w:rsid w:val="000E0527"/>
    <w:rsid w:val="000E1E92"/>
    <w:rsid w:val="000E2A16"/>
    <w:rsid w:val="000E3C56"/>
    <w:rsid w:val="000E46D6"/>
    <w:rsid w:val="000F06D6"/>
    <w:rsid w:val="000F0EB1"/>
    <w:rsid w:val="000F1106"/>
    <w:rsid w:val="000F3BE9"/>
    <w:rsid w:val="000F3F6C"/>
    <w:rsid w:val="000F5906"/>
    <w:rsid w:val="000F5BAF"/>
    <w:rsid w:val="000F6DF3"/>
    <w:rsid w:val="001005FF"/>
    <w:rsid w:val="00100BE1"/>
    <w:rsid w:val="00101D2A"/>
    <w:rsid w:val="001062FB"/>
    <w:rsid w:val="001063E6"/>
    <w:rsid w:val="00111C29"/>
    <w:rsid w:val="00113CF4"/>
    <w:rsid w:val="00113E07"/>
    <w:rsid w:val="00114A6C"/>
    <w:rsid w:val="001153EA"/>
    <w:rsid w:val="00115643"/>
    <w:rsid w:val="0011611B"/>
    <w:rsid w:val="00116373"/>
    <w:rsid w:val="00116765"/>
    <w:rsid w:val="001207E7"/>
    <w:rsid w:val="001219F5"/>
    <w:rsid w:val="00121A20"/>
    <w:rsid w:val="00122ABA"/>
    <w:rsid w:val="0012377F"/>
    <w:rsid w:val="00124314"/>
    <w:rsid w:val="00125798"/>
    <w:rsid w:val="001257BF"/>
    <w:rsid w:val="001268A1"/>
    <w:rsid w:val="001269D7"/>
    <w:rsid w:val="00126B4A"/>
    <w:rsid w:val="0012715B"/>
    <w:rsid w:val="00131337"/>
    <w:rsid w:val="00132FD0"/>
    <w:rsid w:val="001344C0"/>
    <w:rsid w:val="001346FA"/>
    <w:rsid w:val="00135252"/>
    <w:rsid w:val="00137AB5"/>
    <w:rsid w:val="00137F0B"/>
    <w:rsid w:val="0014128C"/>
    <w:rsid w:val="00141F53"/>
    <w:rsid w:val="00144237"/>
    <w:rsid w:val="0014465B"/>
    <w:rsid w:val="001450C4"/>
    <w:rsid w:val="00145A66"/>
    <w:rsid w:val="00145E23"/>
    <w:rsid w:val="00150139"/>
    <w:rsid w:val="00151851"/>
    <w:rsid w:val="00151E23"/>
    <w:rsid w:val="001526E0"/>
    <w:rsid w:val="00152729"/>
    <w:rsid w:val="00152ED7"/>
    <w:rsid w:val="001551B5"/>
    <w:rsid w:val="001607F4"/>
    <w:rsid w:val="001615A1"/>
    <w:rsid w:val="001659C1"/>
    <w:rsid w:val="00166934"/>
    <w:rsid w:val="0017047D"/>
    <w:rsid w:val="00172492"/>
    <w:rsid w:val="00173A8E"/>
    <w:rsid w:val="00174CBD"/>
    <w:rsid w:val="0017502C"/>
    <w:rsid w:val="0017626B"/>
    <w:rsid w:val="00177C4D"/>
    <w:rsid w:val="001803FE"/>
    <w:rsid w:val="0018143F"/>
    <w:rsid w:val="00181FF8"/>
    <w:rsid w:val="0018728A"/>
    <w:rsid w:val="00190AC1"/>
    <w:rsid w:val="0019341A"/>
    <w:rsid w:val="00195D4F"/>
    <w:rsid w:val="00196236"/>
    <w:rsid w:val="00197DF9"/>
    <w:rsid w:val="001A1987"/>
    <w:rsid w:val="001A23E4"/>
    <w:rsid w:val="001A2564"/>
    <w:rsid w:val="001A422E"/>
    <w:rsid w:val="001A6173"/>
    <w:rsid w:val="001A6CBA"/>
    <w:rsid w:val="001A7C28"/>
    <w:rsid w:val="001B0D97"/>
    <w:rsid w:val="001B3D8C"/>
    <w:rsid w:val="001B48CC"/>
    <w:rsid w:val="001B5A5D"/>
    <w:rsid w:val="001B660A"/>
    <w:rsid w:val="001B6D9E"/>
    <w:rsid w:val="001C0829"/>
    <w:rsid w:val="001C1CE5"/>
    <w:rsid w:val="001C2B13"/>
    <w:rsid w:val="001C3D2A"/>
    <w:rsid w:val="001C6A70"/>
    <w:rsid w:val="001D0514"/>
    <w:rsid w:val="001D14D3"/>
    <w:rsid w:val="001D18C1"/>
    <w:rsid w:val="001D441E"/>
    <w:rsid w:val="001D51BA"/>
    <w:rsid w:val="001D53E7"/>
    <w:rsid w:val="001D6342"/>
    <w:rsid w:val="001D6D53"/>
    <w:rsid w:val="001D71C5"/>
    <w:rsid w:val="001D7BA3"/>
    <w:rsid w:val="001E08C6"/>
    <w:rsid w:val="001E2888"/>
    <w:rsid w:val="001E4B43"/>
    <w:rsid w:val="001E4F01"/>
    <w:rsid w:val="001E58E2"/>
    <w:rsid w:val="001E677E"/>
    <w:rsid w:val="001E7835"/>
    <w:rsid w:val="001E7936"/>
    <w:rsid w:val="001E7AED"/>
    <w:rsid w:val="001E7D52"/>
    <w:rsid w:val="001F25B6"/>
    <w:rsid w:val="001F3916"/>
    <w:rsid w:val="001F445B"/>
    <w:rsid w:val="001F54C5"/>
    <w:rsid w:val="001F662C"/>
    <w:rsid w:val="001F7074"/>
    <w:rsid w:val="00200490"/>
    <w:rsid w:val="00200A97"/>
    <w:rsid w:val="00201F3A"/>
    <w:rsid w:val="00203732"/>
    <w:rsid w:val="00203F96"/>
    <w:rsid w:val="00204C59"/>
    <w:rsid w:val="002069B2"/>
    <w:rsid w:val="00207FA3"/>
    <w:rsid w:val="00210356"/>
    <w:rsid w:val="00210B64"/>
    <w:rsid w:val="00214DA8"/>
    <w:rsid w:val="00214DCB"/>
    <w:rsid w:val="00215423"/>
    <w:rsid w:val="002158FA"/>
    <w:rsid w:val="00215CD7"/>
    <w:rsid w:val="00220600"/>
    <w:rsid w:val="00221DF9"/>
    <w:rsid w:val="0022243E"/>
    <w:rsid w:val="002224DB"/>
    <w:rsid w:val="00223DC7"/>
    <w:rsid w:val="00223FCB"/>
    <w:rsid w:val="002252C3"/>
    <w:rsid w:val="00225C54"/>
    <w:rsid w:val="00230765"/>
    <w:rsid w:val="00230D18"/>
    <w:rsid w:val="002319E4"/>
    <w:rsid w:val="002320D4"/>
    <w:rsid w:val="002322D7"/>
    <w:rsid w:val="00233C89"/>
    <w:rsid w:val="00235632"/>
    <w:rsid w:val="00235872"/>
    <w:rsid w:val="00237E0A"/>
    <w:rsid w:val="00241559"/>
    <w:rsid w:val="002419E5"/>
    <w:rsid w:val="00241C24"/>
    <w:rsid w:val="002435B3"/>
    <w:rsid w:val="002456B5"/>
    <w:rsid w:val="002458EB"/>
    <w:rsid w:val="002471E0"/>
    <w:rsid w:val="002500C8"/>
    <w:rsid w:val="00254C20"/>
    <w:rsid w:val="0025525D"/>
    <w:rsid w:val="00257543"/>
    <w:rsid w:val="00261071"/>
    <w:rsid w:val="002617E7"/>
    <w:rsid w:val="00262EE5"/>
    <w:rsid w:val="002634BC"/>
    <w:rsid w:val="00264228"/>
    <w:rsid w:val="00264334"/>
    <w:rsid w:val="002644E7"/>
    <w:rsid w:val="0026473E"/>
    <w:rsid w:val="00264C90"/>
    <w:rsid w:val="00265D3A"/>
    <w:rsid w:val="00266214"/>
    <w:rsid w:val="00267C83"/>
    <w:rsid w:val="0027144F"/>
    <w:rsid w:val="00271813"/>
    <w:rsid w:val="00271F3A"/>
    <w:rsid w:val="00272C8A"/>
    <w:rsid w:val="00272CEE"/>
    <w:rsid w:val="00273278"/>
    <w:rsid w:val="002737F4"/>
    <w:rsid w:val="002749DD"/>
    <w:rsid w:val="002776BF"/>
    <w:rsid w:val="002805F5"/>
    <w:rsid w:val="00280751"/>
    <w:rsid w:val="0028280A"/>
    <w:rsid w:val="0028341E"/>
    <w:rsid w:val="0028452F"/>
    <w:rsid w:val="002859E9"/>
    <w:rsid w:val="00286561"/>
    <w:rsid w:val="00286ACD"/>
    <w:rsid w:val="00287838"/>
    <w:rsid w:val="002907B5"/>
    <w:rsid w:val="002910CD"/>
    <w:rsid w:val="00291704"/>
    <w:rsid w:val="00292EB7"/>
    <w:rsid w:val="00292FDA"/>
    <w:rsid w:val="00294F1A"/>
    <w:rsid w:val="00296227"/>
    <w:rsid w:val="0029696B"/>
    <w:rsid w:val="00296F44"/>
    <w:rsid w:val="0029777D"/>
    <w:rsid w:val="002A055E"/>
    <w:rsid w:val="002A1D4E"/>
    <w:rsid w:val="002A2869"/>
    <w:rsid w:val="002A4B8E"/>
    <w:rsid w:val="002A578E"/>
    <w:rsid w:val="002A7020"/>
    <w:rsid w:val="002B0ED6"/>
    <w:rsid w:val="002B1917"/>
    <w:rsid w:val="002B24D6"/>
    <w:rsid w:val="002B741D"/>
    <w:rsid w:val="002B7564"/>
    <w:rsid w:val="002B7FC4"/>
    <w:rsid w:val="002C00A0"/>
    <w:rsid w:val="002C3343"/>
    <w:rsid w:val="002C41E6"/>
    <w:rsid w:val="002C4882"/>
    <w:rsid w:val="002C5ADA"/>
    <w:rsid w:val="002D0362"/>
    <w:rsid w:val="002D071A"/>
    <w:rsid w:val="002D1E13"/>
    <w:rsid w:val="002D34B2"/>
    <w:rsid w:val="002D421B"/>
    <w:rsid w:val="002D48B0"/>
    <w:rsid w:val="002D5B37"/>
    <w:rsid w:val="002D6D10"/>
    <w:rsid w:val="002D7637"/>
    <w:rsid w:val="002E17F2"/>
    <w:rsid w:val="002E200C"/>
    <w:rsid w:val="002E2473"/>
    <w:rsid w:val="002E24A0"/>
    <w:rsid w:val="002E2A09"/>
    <w:rsid w:val="002E7CAE"/>
    <w:rsid w:val="002F0F68"/>
    <w:rsid w:val="002F13E4"/>
    <w:rsid w:val="002F2771"/>
    <w:rsid w:val="002F37A9"/>
    <w:rsid w:val="00301CE6"/>
    <w:rsid w:val="0030256B"/>
    <w:rsid w:val="00304158"/>
    <w:rsid w:val="003043C8"/>
    <w:rsid w:val="0030501F"/>
    <w:rsid w:val="00307BA1"/>
    <w:rsid w:val="00311702"/>
    <w:rsid w:val="00311E1E"/>
    <w:rsid w:val="00311E82"/>
    <w:rsid w:val="0031304B"/>
    <w:rsid w:val="00313FD6"/>
    <w:rsid w:val="003143BD"/>
    <w:rsid w:val="00315363"/>
    <w:rsid w:val="003164BA"/>
    <w:rsid w:val="003203ED"/>
    <w:rsid w:val="00322C9F"/>
    <w:rsid w:val="00323D7E"/>
    <w:rsid w:val="00324D23"/>
    <w:rsid w:val="0032572D"/>
    <w:rsid w:val="00330718"/>
    <w:rsid w:val="0033083A"/>
    <w:rsid w:val="0033134A"/>
    <w:rsid w:val="003315A1"/>
    <w:rsid w:val="00331751"/>
    <w:rsid w:val="003320F3"/>
    <w:rsid w:val="00332574"/>
    <w:rsid w:val="00332F1B"/>
    <w:rsid w:val="00334579"/>
    <w:rsid w:val="00335858"/>
    <w:rsid w:val="00336BDA"/>
    <w:rsid w:val="00336E57"/>
    <w:rsid w:val="00341A46"/>
    <w:rsid w:val="00341A77"/>
    <w:rsid w:val="00342BD7"/>
    <w:rsid w:val="00345089"/>
    <w:rsid w:val="00346DB5"/>
    <w:rsid w:val="003477B1"/>
    <w:rsid w:val="003500D7"/>
    <w:rsid w:val="003510CE"/>
    <w:rsid w:val="00356623"/>
    <w:rsid w:val="00357380"/>
    <w:rsid w:val="0036013C"/>
    <w:rsid w:val="003602D9"/>
    <w:rsid w:val="003604CE"/>
    <w:rsid w:val="003630EB"/>
    <w:rsid w:val="00370826"/>
    <w:rsid w:val="00370E47"/>
    <w:rsid w:val="003714E5"/>
    <w:rsid w:val="0037204F"/>
    <w:rsid w:val="0037334F"/>
    <w:rsid w:val="003738A1"/>
    <w:rsid w:val="003742AC"/>
    <w:rsid w:val="0037485B"/>
    <w:rsid w:val="00376FBD"/>
    <w:rsid w:val="00377CE1"/>
    <w:rsid w:val="00381CD5"/>
    <w:rsid w:val="00385B69"/>
    <w:rsid w:val="00385BF0"/>
    <w:rsid w:val="0039012B"/>
    <w:rsid w:val="00392FEB"/>
    <w:rsid w:val="003939FF"/>
    <w:rsid w:val="00396E31"/>
    <w:rsid w:val="003975F2"/>
    <w:rsid w:val="00397D09"/>
    <w:rsid w:val="00397F9B"/>
    <w:rsid w:val="003A048C"/>
    <w:rsid w:val="003A0B51"/>
    <w:rsid w:val="003A2223"/>
    <w:rsid w:val="003A2A0F"/>
    <w:rsid w:val="003A45A1"/>
    <w:rsid w:val="003A5B0A"/>
    <w:rsid w:val="003A6BAC"/>
    <w:rsid w:val="003A70A4"/>
    <w:rsid w:val="003A7B44"/>
    <w:rsid w:val="003A7EF3"/>
    <w:rsid w:val="003B047D"/>
    <w:rsid w:val="003B159C"/>
    <w:rsid w:val="003B369F"/>
    <w:rsid w:val="003B36A3"/>
    <w:rsid w:val="003B5C5A"/>
    <w:rsid w:val="003B64BB"/>
    <w:rsid w:val="003B7331"/>
    <w:rsid w:val="003B7D3E"/>
    <w:rsid w:val="003B7FE5"/>
    <w:rsid w:val="003C11C8"/>
    <w:rsid w:val="003C1B1F"/>
    <w:rsid w:val="003C2702"/>
    <w:rsid w:val="003C587F"/>
    <w:rsid w:val="003C67B8"/>
    <w:rsid w:val="003C6FA1"/>
    <w:rsid w:val="003C7806"/>
    <w:rsid w:val="003D109F"/>
    <w:rsid w:val="003D2478"/>
    <w:rsid w:val="003D3C45"/>
    <w:rsid w:val="003D5848"/>
    <w:rsid w:val="003D5902"/>
    <w:rsid w:val="003D5B1F"/>
    <w:rsid w:val="003E15FA"/>
    <w:rsid w:val="003E1F56"/>
    <w:rsid w:val="003E39CB"/>
    <w:rsid w:val="003E55E4"/>
    <w:rsid w:val="003E74E3"/>
    <w:rsid w:val="003E7610"/>
    <w:rsid w:val="003E7994"/>
    <w:rsid w:val="003F05C7"/>
    <w:rsid w:val="003F192F"/>
    <w:rsid w:val="003F2CD4"/>
    <w:rsid w:val="003F3AC9"/>
    <w:rsid w:val="003F5F5D"/>
    <w:rsid w:val="003F6BBE"/>
    <w:rsid w:val="003F6D00"/>
    <w:rsid w:val="004000E8"/>
    <w:rsid w:val="00401520"/>
    <w:rsid w:val="0040192D"/>
    <w:rsid w:val="00402E2B"/>
    <w:rsid w:val="0040512B"/>
    <w:rsid w:val="00405CA5"/>
    <w:rsid w:val="00406DCE"/>
    <w:rsid w:val="00407CD3"/>
    <w:rsid w:val="00410134"/>
    <w:rsid w:val="00410B72"/>
    <w:rsid w:val="00410F18"/>
    <w:rsid w:val="0041156C"/>
    <w:rsid w:val="004116CF"/>
    <w:rsid w:val="0041263E"/>
    <w:rsid w:val="0041266C"/>
    <w:rsid w:val="0041337E"/>
    <w:rsid w:val="0041357C"/>
    <w:rsid w:val="00413AAC"/>
    <w:rsid w:val="00413E92"/>
    <w:rsid w:val="00414D40"/>
    <w:rsid w:val="00415EDE"/>
    <w:rsid w:val="0042010C"/>
    <w:rsid w:val="00420668"/>
    <w:rsid w:val="00421105"/>
    <w:rsid w:val="00421A71"/>
    <w:rsid w:val="0042238F"/>
    <w:rsid w:val="00422572"/>
    <w:rsid w:val="00422AA4"/>
    <w:rsid w:val="004230D6"/>
    <w:rsid w:val="004242F4"/>
    <w:rsid w:val="00425494"/>
    <w:rsid w:val="00427248"/>
    <w:rsid w:val="00430E22"/>
    <w:rsid w:val="004338A7"/>
    <w:rsid w:val="00433FEE"/>
    <w:rsid w:val="00435785"/>
    <w:rsid w:val="00437447"/>
    <w:rsid w:val="00440C08"/>
    <w:rsid w:val="00441629"/>
    <w:rsid w:val="00441A92"/>
    <w:rsid w:val="004431DC"/>
    <w:rsid w:val="00443641"/>
    <w:rsid w:val="00444F56"/>
    <w:rsid w:val="00445CF5"/>
    <w:rsid w:val="00446488"/>
    <w:rsid w:val="004517AA"/>
    <w:rsid w:val="004526DD"/>
    <w:rsid w:val="00452CAC"/>
    <w:rsid w:val="0045440B"/>
    <w:rsid w:val="0045565E"/>
    <w:rsid w:val="004570D8"/>
    <w:rsid w:val="004573BB"/>
    <w:rsid w:val="00457565"/>
    <w:rsid w:val="00457741"/>
    <w:rsid w:val="00457B71"/>
    <w:rsid w:val="00461073"/>
    <w:rsid w:val="00461DA1"/>
    <w:rsid w:val="004639D1"/>
    <w:rsid w:val="00464689"/>
    <w:rsid w:val="004669E2"/>
    <w:rsid w:val="00467DE6"/>
    <w:rsid w:val="00470C31"/>
    <w:rsid w:val="0047116E"/>
    <w:rsid w:val="00471AEA"/>
    <w:rsid w:val="00471C0A"/>
    <w:rsid w:val="00471DE0"/>
    <w:rsid w:val="004734D0"/>
    <w:rsid w:val="004749EA"/>
    <w:rsid w:val="0047556B"/>
    <w:rsid w:val="00477768"/>
    <w:rsid w:val="00477BCB"/>
    <w:rsid w:val="004807E7"/>
    <w:rsid w:val="0048178B"/>
    <w:rsid w:val="0048552E"/>
    <w:rsid w:val="00485A8F"/>
    <w:rsid w:val="004904A4"/>
    <w:rsid w:val="00492BC5"/>
    <w:rsid w:val="00493EAD"/>
    <w:rsid w:val="00496327"/>
    <w:rsid w:val="004964F1"/>
    <w:rsid w:val="00496AA8"/>
    <w:rsid w:val="004A032B"/>
    <w:rsid w:val="004A16BC"/>
    <w:rsid w:val="004A29CA"/>
    <w:rsid w:val="004A2B94"/>
    <w:rsid w:val="004A3734"/>
    <w:rsid w:val="004A4096"/>
    <w:rsid w:val="004A48C5"/>
    <w:rsid w:val="004B0922"/>
    <w:rsid w:val="004B57EE"/>
    <w:rsid w:val="004B6F6A"/>
    <w:rsid w:val="004B7C0C"/>
    <w:rsid w:val="004C09BA"/>
    <w:rsid w:val="004C3898"/>
    <w:rsid w:val="004D26E2"/>
    <w:rsid w:val="004D36B1"/>
    <w:rsid w:val="004D36EE"/>
    <w:rsid w:val="004D3B84"/>
    <w:rsid w:val="004D483E"/>
    <w:rsid w:val="004D784F"/>
    <w:rsid w:val="004D7EA2"/>
    <w:rsid w:val="004D7EBD"/>
    <w:rsid w:val="004E00EB"/>
    <w:rsid w:val="004E0ACE"/>
    <w:rsid w:val="004E2680"/>
    <w:rsid w:val="004E28F9"/>
    <w:rsid w:val="004E3B41"/>
    <w:rsid w:val="004E462E"/>
    <w:rsid w:val="004E4A3B"/>
    <w:rsid w:val="004E4EA6"/>
    <w:rsid w:val="004E56DC"/>
    <w:rsid w:val="004E76F4"/>
    <w:rsid w:val="004E77BA"/>
    <w:rsid w:val="004F0B4E"/>
    <w:rsid w:val="004F0B6C"/>
    <w:rsid w:val="004F2078"/>
    <w:rsid w:val="004F2F05"/>
    <w:rsid w:val="004F370C"/>
    <w:rsid w:val="004F39F3"/>
    <w:rsid w:val="004F3F19"/>
    <w:rsid w:val="004F4DA3"/>
    <w:rsid w:val="004F54AF"/>
    <w:rsid w:val="00500670"/>
    <w:rsid w:val="00500C2F"/>
    <w:rsid w:val="00501419"/>
    <w:rsid w:val="0050369A"/>
    <w:rsid w:val="00505FB5"/>
    <w:rsid w:val="00506557"/>
    <w:rsid w:val="0050677A"/>
    <w:rsid w:val="0051082D"/>
    <w:rsid w:val="005108D8"/>
    <w:rsid w:val="00511561"/>
    <w:rsid w:val="00511666"/>
    <w:rsid w:val="005116F9"/>
    <w:rsid w:val="00511D6E"/>
    <w:rsid w:val="00511ECD"/>
    <w:rsid w:val="005153A7"/>
    <w:rsid w:val="00515D56"/>
    <w:rsid w:val="00516770"/>
    <w:rsid w:val="0052073B"/>
    <w:rsid w:val="005219CF"/>
    <w:rsid w:val="00522AF2"/>
    <w:rsid w:val="00524504"/>
    <w:rsid w:val="00524AEF"/>
    <w:rsid w:val="00526AE7"/>
    <w:rsid w:val="00526E51"/>
    <w:rsid w:val="00527813"/>
    <w:rsid w:val="0053395E"/>
    <w:rsid w:val="00533A46"/>
    <w:rsid w:val="00534B59"/>
    <w:rsid w:val="00535CAC"/>
    <w:rsid w:val="00536759"/>
    <w:rsid w:val="00537911"/>
    <w:rsid w:val="00537C62"/>
    <w:rsid w:val="00537CC2"/>
    <w:rsid w:val="00537E29"/>
    <w:rsid w:val="005428D8"/>
    <w:rsid w:val="005438CD"/>
    <w:rsid w:val="00545FAE"/>
    <w:rsid w:val="00546970"/>
    <w:rsid w:val="005522E5"/>
    <w:rsid w:val="0055282C"/>
    <w:rsid w:val="00554E19"/>
    <w:rsid w:val="0055727D"/>
    <w:rsid w:val="0056121F"/>
    <w:rsid w:val="005707F2"/>
    <w:rsid w:val="00570943"/>
    <w:rsid w:val="00571067"/>
    <w:rsid w:val="005710CA"/>
    <w:rsid w:val="0057227B"/>
    <w:rsid w:val="00572505"/>
    <w:rsid w:val="00573729"/>
    <w:rsid w:val="005751C9"/>
    <w:rsid w:val="00581486"/>
    <w:rsid w:val="00582809"/>
    <w:rsid w:val="005854B0"/>
    <w:rsid w:val="00586ECD"/>
    <w:rsid w:val="0058798C"/>
    <w:rsid w:val="005900FA"/>
    <w:rsid w:val="005935A4"/>
    <w:rsid w:val="005948C2"/>
    <w:rsid w:val="00595DCA"/>
    <w:rsid w:val="005968C8"/>
    <w:rsid w:val="0059779B"/>
    <w:rsid w:val="005A0604"/>
    <w:rsid w:val="005A209A"/>
    <w:rsid w:val="005A3531"/>
    <w:rsid w:val="005A360F"/>
    <w:rsid w:val="005A39E6"/>
    <w:rsid w:val="005A4D35"/>
    <w:rsid w:val="005A4EE2"/>
    <w:rsid w:val="005A5757"/>
    <w:rsid w:val="005A662D"/>
    <w:rsid w:val="005B1409"/>
    <w:rsid w:val="005B35D7"/>
    <w:rsid w:val="005B392A"/>
    <w:rsid w:val="005B3AA3"/>
    <w:rsid w:val="005B5B6D"/>
    <w:rsid w:val="005B5BF2"/>
    <w:rsid w:val="005B6F83"/>
    <w:rsid w:val="005C17F5"/>
    <w:rsid w:val="005C74FB"/>
    <w:rsid w:val="005D0298"/>
    <w:rsid w:val="005D1602"/>
    <w:rsid w:val="005D1990"/>
    <w:rsid w:val="005D213B"/>
    <w:rsid w:val="005D2C5A"/>
    <w:rsid w:val="005D48E4"/>
    <w:rsid w:val="005D49FD"/>
    <w:rsid w:val="005D5AEB"/>
    <w:rsid w:val="005E140B"/>
    <w:rsid w:val="005E1585"/>
    <w:rsid w:val="005E27E0"/>
    <w:rsid w:val="005E385F"/>
    <w:rsid w:val="005E5B81"/>
    <w:rsid w:val="005E6B68"/>
    <w:rsid w:val="005E7933"/>
    <w:rsid w:val="005F2CB1"/>
    <w:rsid w:val="005F2DE2"/>
    <w:rsid w:val="005F2F5E"/>
    <w:rsid w:val="005F3025"/>
    <w:rsid w:val="005F43C4"/>
    <w:rsid w:val="005F618C"/>
    <w:rsid w:val="005F70BD"/>
    <w:rsid w:val="005F7BE1"/>
    <w:rsid w:val="006020E1"/>
    <w:rsid w:val="0060283C"/>
    <w:rsid w:val="006030FA"/>
    <w:rsid w:val="00604F14"/>
    <w:rsid w:val="00611B83"/>
    <w:rsid w:val="00612881"/>
    <w:rsid w:val="00613257"/>
    <w:rsid w:val="00616997"/>
    <w:rsid w:val="00620A71"/>
    <w:rsid w:val="00620D80"/>
    <w:rsid w:val="00622A98"/>
    <w:rsid w:val="006234A6"/>
    <w:rsid w:val="006243DC"/>
    <w:rsid w:val="00630001"/>
    <w:rsid w:val="006311B3"/>
    <w:rsid w:val="0063284C"/>
    <w:rsid w:val="0063497B"/>
    <w:rsid w:val="00635D56"/>
    <w:rsid w:val="00636134"/>
    <w:rsid w:val="00636398"/>
    <w:rsid w:val="006368D3"/>
    <w:rsid w:val="00637561"/>
    <w:rsid w:val="006377EC"/>
    <w:rsid w:val="00637A9B"/>
    <w:rsid w:val="00637EC7"/>
    <w:rsid w:val="00640A51"/>
    <w:rsid w:val="00640AFB"/>
    <w:rsid w:val="0064143E"/>
    <w:rsid w:val="0064151F"/>
    <w:rsid w:val="00641533"/>
    <w:rsid w:val="0064208D"/>
    <w:rsid w:val="00643475"/>
    <w:rsid w:val="0064396A"/>
    <w:rsid w:val="00643CEE"/>
    <w:rsid w:val="0064624E"/>
    <w:rsid w:val="006465F1"/>
    <w:rsid w:val="00647447"/>
    <w:rsid w:val="006479F3"/>
    <w:rsid w:val="00647FD5"/>
    <w:rsid w:val="00650AB9"/>
    <w:rsid w:val="00654A8E"/>
    <w:rsid w:val="00655733"/>
    <w:rsid w:val="00655ACD"/>
    <w:rsid w:val="00656A92"/>
    <w:rsid w:val="00656DDE"/>
    <w:rsid w:val="00656EB3"/>
    <w:rsid w:val="0066011D"/>
    <w:rsid w:val="006607C0"/>
    <w:rsid w:val="006613A6"/>
    <w:rsid w:val="006627A2"/>
    <w:rsid w:val="006634E6"/>
    <w:rsid w:val="00663EFF"/>
    <w:rsid w:val="006655EE"/>
    <w:rsid w:val="006664AF"/>
    <w:rsid w:val="006664F2"/>
    <w:rsid w:val="00666C5E"/>
    <w:rsid w:val="00667EE7"/>
    <w:rsid w:val="00670922"/>
    <w:rsid w:val="00670BE1"/>
    <w:rsid w:val="00670C3E"/>
    <w:rsid w:val="00671A7F"/>
    <w:rsid w:val="0067218F"/>
    <w:rsid w:val="006741F2"/>
    <w:rsid w:val="00674CC3"/>
    <w:rsid w:val="00675C72"/>
    <w:rsid w:val="006771F9"/>
    <w:rsid w:val="006773FB"/>
    <w:rsid w:val="006776D7"/>
    <w:rsid w:val="00680864"/>
    <w:rsid w:val="00681003"/>
    <w:rsid w:val="006817C9"/>
    <w:rsid w:val="00683DCD"/>
    <w:rsid w:val="00683ECE"/>
    <w:rsid w:val="0069195A"/>
    <w:rsid w:val="00692255"/>
    <w:rsid w:val="00692F7D"/>
    <w:rsid w:val="00695FC2"/>
    <w:rsid w:val="00696949"/>
    <w:rsid w:val="00697052"/>
    <w:rsid w:val="006A3814"/>
    <w:rsid w:val="006A3C39"/>
    <w:rsid w:val="006A46FB"/>
    <w:rsid w:val="006A539C"/>
    <w:rsid w:val="006A5E28"/>
    <w:rsid w:val="006A6231"/>
    <w:rsid w:val="006A697B"/>
    <w:rsid w:val="006A6A30"/>
    <w:rsid w:val="006A782A"/>
    <w:rsid w:val="006A7AFF"/>
    <w:rsid w:val="006B1816"/>
    <w:rsid w:val="006B201A"/>
    <w:rsid w:val="006B2099"/>
    <w:rsid w:val="006B50CF"/>
    <w:rsid w:val="006B7E4B"/>
    <w:rsid w:val="006C03B8"/>
    <w:rsid w:val="006C28E3"/>
    <w:rsid w:val="006C36C5"/>
    <w:rsid w:val="006C39E5"/>
    <w:rsid w:val="006C5691"/>
    <w:rsid w:val="006C5EC9"/>
    <w:rsid w:val="006C6059"/>
    <w:rsid w:val="006C7522"/>
    <w:rsid w:val="006D12B8"/>
    <w:rsid w:val="006D5B45"/>
    <w:rsid w:val="006D6F08"/>
    <w:rsid w:val="006E062C"/>
    <w:rsid w:val="006E08A8"/>
    <w:rsid w:val="006E1C82"/>
    <w:rsid w:val="006E2052"/>
    <w:rsid w:val="006E28B7"/>
    <w:rsid w:val="006E2A9B"/>
    <w:rsid w:val="006E3310"/>
    <w:rsid w:val="006E46F3"/>
    <w:rsid w:val="006E4E39"/>
    <w:rsid w:val="006E565E"/>
    <w:rsid w:val="006E673D"/>
    <w:rsid w:val="006E6C9E"/>
    <w:rsid w:val="006E7077"/>
    <w:rsid w:val="006E7D3B"/>
    <w:rsid w:val="006F1B70"/>
    <w:rsid w:val="006F2119"/>
    <w:rsid w:val="006F27F6"/>
    <w:rsid w:val="006F341D"/>
    <w:rsid w:val="006F3CDE"/>
    <w:rsid w:val="006F473D"/>
    <w:rsid w:val="006F581A"/>
    <w:rsid w:val="006F58D4"/>
    <w:rsid w:val="006F6582"/>
    <w:rsid w:val="006F66D1"/>
    <w:rsid w:val="00701017"/>
    <w:rsid w:val="00701881"/>
    <w:rsid w:val="00702BB2"/>
    <w:rsid w:val="0070346E"/>
    <w:rsid w:val="00704EDB"/>
    <w:rsid w:val="00705C7A"/>
    <w:rsid w:val="00706101"/>
    <w:rsid w:val="00707072"/>
    <w:rsid w:val="00707D61"/>
    <w:rsid w:val="00712287"/>
    <w:rsid w:val="00712772"/>
    <w:rsid w:val="007133C8"/>
    <w:rsid w:val="00713A70"/>
    <w:rsid w:val="007147AA"/>
    <w:rsid w:val="007148D3"/>
    <w:rsid w:val="007149C6"/>
    <w:rsid w:val="00715B9A"/>
    <w:rsid w:val="00715FF4"/>
    <w:rsid w:val="00720154"/>
    <w:rsid w:val="00721B32"/>
    <w:rsid w:val="007221F3"/>
    <w:rsid w:val="00724379"/>
    <w:rsid w:val="00725795"/>
    <w:rsid w:val="007257D0"/>
    <w:rsid w:val="00726EA6"/>
    <w:rsid w:val="00727208"/>
    <w:rsid w:val="00727680"/>
    <w:rsid w:val="007278D0"/>
    <w:rsid w:val="007348B1"/>
    <w:rsid w:val="00736268"/>
    <w:rsid w:val="007362A6"/>
    <w:rsid w:val="00736D7D"/>
    <w:rsid w:val="00740E58"/>
    <w:rsid w:val="00741F2E"/>
    <w:rsid w:val="00742587"/>
    <w:rsid w:val="007445A0"/>
    <w:rsid w:val="0074524B"/>
    <w:rsid w:val="00747D8B"/>
    <w:rsid w:val="00747FD4"/>
    <w:rsid w:val="00751228"/>
    <w:rsid w:val="00753630"/>
    <w:rsid w:val="00755B1E"/>
    <w:rsid w:val="007571E1"/>
    <w:rsid w:val="007604B2"/>
    <w:rsid w:val="007614C4"/>
    <w:rsid w:val="00765281"/>
    <w:rsid w:val="00766BAD"/>
    <w:rsid w:val="007729A2"/>
    <w:rsid w:val="00772BC8"/>
    <w:rsid w:val="007747B3"/>
    <w:rsid w:val="007755F2"/>
    <w:rsid w:val="00775C47"/>
    <w:rsid w:val="00776971"/>
    <w:rsid w:val="007777C6"/>
    <w:rsid w:val="00780A80"/>
    <w:rsid w:val="0078177E"/>
    <w:rsid w:val="0078304C"/>
    <w:rsid w:val="00783673"/>
    <w:rsid w:val="0078520F"/>
    <w:rsid w:val="00785490"/>
    <w:rsid w:val="007857D7"/>
    <w:rsid w:val="0079024B"/>
    <w:rsid w:val="007912CA"/>
    <w:rsid w:val="007925EA"/>
    <w:rsid w:val="00793CD8"/>
    <w:rsid w:val="00794552"/>
    <w:rsid w:val="00795B80"/>
    <w:rsid w:val="00795C92"/>
    <w:rsid w:val="00796231"/>
    <w:rsid w:val="00797173"/>
    <w:rsid w:val="00797F1D"/>
    <w:rsid w:val="00797FBB"/>
    <w:rsid w:val="007A1525"/>
    <w:rsid w:val="007A1CB3"/>
    <w:rsid w:val="007A306F"/>
    <w:rsid w:val="007A33EC"/>
    <w:rsid w:val="007A40C0"/>
    <w:rsid w:val="007A43A6"/>
    <w:rsid w:val="007A44B6"/>
    <w:rsid w:val="007A4A5C"/>
    <w:rsid w:val="007A58A6"/>
    <w:rsid w:val="007A6BE7"/>
    <w:rsid w:val="007B1A4F"/>
    <w:rsid w:val="007B23C8"/>
    <w:rsid w:val="007B2E1F"/>
    <w:rsid w:val="007B355D"/>
    <w:rsid w:val="007B3768"/>
    <w:rsid w:val="007B3D2D"/>
    <w:rsid w:val="007B50AE"/>
    <w:rsid w:val="007B51DF"/>
    <w:rsid w:val="007B562A"/>
    <w:rsid w:val="007C05DD"/>
    <w:rsid w:val="007C085D"/>
    <w:rsid w:val="007C3D18"/>
    <w:rsid w:val="007C60BF"/>
    <w:rsid w:val="007C6A07"/>
    <w:rsid w:val="007C75A1"/>
    <w:rsid w:val="007C77A5"/>
    <w:rsid w:val="007C7FC6"/>
    <w:rsid w:val="007D04E5"/>
    <w:rsid w:val="007D0657"/>
    <w:rsid w:val="007D1F54"/>
    <w:rsid w:val="007D5901"/>
    <w:rsid w:val="007D6FA9"/>
    <w:rsid w:val="007D7526"/>
    <w:rsid w:val="007E15FD"/>
    <w:rsid w:val="007E1D85"/>
    <w:rsid w:val="007E3D5C"/>
    <w:rsid w:val="007E4610"/>
    <w:rsid w:val="007E4715"/>
    <w:rsid w:val="007E505B"/>
    <w:rsid w:val="007E5335"/>
    <w:rsid w:val="007E5751"/>
    <w:rsid w:val="007E6039"/>
    <w:rsid w:val="007E7091"/>
    <w:rsid w:val="007E7D32"/>
    <w:rsid w:val="007F5AF0"/>
    <w:rsid w:val="007F5C71"/>
    <w:rsid w:val="007F6BEA"/>
    <w:rsid w:val="007F7FF9"/>
    <w:rsid w:val="008019FB"/>
    <w:rsid w:val="00802121"/>
    <w:rsid w:val="008037E6"/>
    <w:rsid w:val="00803FAE"/>
    <w:rsid w:val="00805B06"/>
    <w:rsid w:val="0080605F"/>
    <w:rsid w:val="00807786"/>
    <w:rsid w:val="00810111"/>
    <w:rsid w:val="00811FCB"/>
    <w:rsid w:val="008158D6"/>
    <w:rsid w:val="008161F5"/>
    <w:rsid w:val="00817196"/>
    <w:rsid w:val="008223E7"/>
    <w:rsid w:val="008235DB"/>
    <w:rsid w:val="00823726"/>
    <w:rsid w:val="008245EC"/>
    <w:rsid w:val="00824AB4"/>
    <w:rsid w:val="00825C42"/>
    <w:rsid w:val="00825D25"/>
    <w:rsid w:val="008262F2"/>
    <w:rsid w:val="00826920"/>
    <w:rsid w:val="00827D6F"/>
    <w:rsid w:val="008302F9"/>
    <w:rsid w:val="00830857"/>
    <w:rsid w:val="00830A91"/>
    <w:rsid w:val="00835457"/>
    <w:rsid w:val="008376AC"/>
    <w:rsid w:val="00837713"/>
    <w:rsid w:val="00840FF2"/>
    <w:rsid w:val="00841994"/>
    <w:rsid w:val="0084417E"/>
    <w:rsid w:val="008444E8"/>
    <w:rsid w:val="008446AE"/>
    <w:rsid w:val="00844E80"/>
    <w:rsid w:val="00846344"/>
    <w:rsid w:val="00846FE7"/>
    <w:rsid w:val="008515FF"/>
    <w:rsid w:val="00855A00"/>
    <w:rsid w:val="00856911"/>
    <w:rsid w:val="00857773"/>
    <w:rsid w:val="00860906"/>
    <w:rsid w:val="00863E3D"/>
    <w:rsid w:val="008660AC"/>
    <w:rsid w:val="00866F1E"/>
    <w:rsid w:val="008677FD"/>
    <w:rsid w:val="008706D4"/>
    <w:rsid w:val="00870A97"/>
    <w:rsid w:val="00870F8A"/>
    <w:rsid w:val="008719A4"/>
    <w:rsid w:val="00871D23"/>
    <w:rsid w:val="00874312"/>
    <w:rsid w:val="0087437C"/>
    <w:rsid w:val="00875CD7"/>
    <w:rsid w:val="00876207"/>
    <w:rsid w:val="008762A1"/>
    <w:rsid w:val="008765AD"/>
    <w:rsid w:val="00876B4D"/>
    <w:rsid w:val="00877F18"/>
    <w:rsid w:val="0088058B"/>
    <w:rsid w:val="00881125"/>
    <w:rsid w:val="00881450"/>
    <w:rsid w:val="008843ED"/>
    <w:rsid w:val="00886BAC"/>
    <w:rsid w:val="0089024D"/>
    <w:rsid w:val="008941E3"/>
    <w:rsid w:val="00894A88"/>
    <w:rsid w:val="00895386"/>
    <w:rsid w:val="008A1004"/>
    <w:rsid w:val="008A1A6B"/>
    <w:rsid w:val="008A21FF"/>
    <w:rsid w:val="008A2A85"/>
    <w:rsid w:val="008A2CE2"/>
    <w:rsid w:val="008A30AC"/>
    <w:rsid w:val="008A4320"/>
    <w:rsid w:val="008A44B8"/>
    <w:rsid w:val="008A51A8"/>
    <w:rsid w:val="008A54C7"/>
    <w:rsid w:val="008A5585"/>
    <w:rsid w:val="008A6FB9"/>
    <w:rsid w:val="008A77D8"/>
    <w:rsid w:val="008B0483"/>
    <w:rsid w:val="008B120C"/>
    <w:rsid w:val="008B1906"/>
    <w:rsid w:val="008B4822"/>
    <w:rsid w:val="008B51A0"/>
    <w:rsid w:val="008B592A"/>
    <w:rsid w:val="008B7B5C"/>
    <w:rsid w:val="008C00ED"/>
    <w:rsid w:val="008C0C99"/>
    <w:rsid w:val="008C2017"/>
    <w:rsid w:val="008C31BB"/>
    <w:rsid w:val="008C4958"/>
    <w:rsid w:val="008C4BAA"/>
    <w:rsid w:val="008C6AE8"/>
    <w:rsid w:val="008C7573"/>
    <w:rsid w:val="008D00A5"/>
    <w:rsid w:val="008D1736"/>
    <w:rsid w:val="008D34F1"/>
    <w:rsid w:val="008D39D8"/>
    <w:rsid w:val="008D6773"/>
    <w:rsid w:val="008D6D1A"/>
    <w:rsid w:val="008E065E"/>
    <w:rsid w:val="008E0927"/>
    <w:rsid w:val="008E1909"/>
    <w:rsid w:val="008E256A"/>
    <w:rsid w:val="008E310B"/>
    <w:rsid w:val="008E5A0F"/>
    <w:rsid w:val="008F1C4E"/>
    <w:rsid w:val="008F1EAB"/>
    <w:rsid w:val="008F33DC"/>
    <w:rsid w:val="008F477F"/>
    <w:rsid w:val="00902350"/>
    <w:rsid w:val="009029A1"/>
    <w:rsid w:val="0090336B"/>
    <w:rsid w:val="009053AA"/>
    <w:rsid w:val="00906939"/>
    <w:rsid w:val="00906EB4"/>
    <w:rsid w:val="00907124"/>
    <w:rsid w:val="00910B7D"/>
    <w:rsid w:val="0091140E"/>
    <w:rsid w:val="00911DFB"/>
    <w:rsid w:val="009139D9"/>
    <w:rsid w:val="00914AD8"/>
    <w:rsid w:val="00914B41"/>
    <w:rsid w:val="00914BE7"/>
    <w:rsid w:val="00914DD1"/>
    <w:rsid w:val="0091584D"/>
    <w:rsid w:val="00916079"/>
    <w:rsid w:val="00916194"/>
    <w:rsid w:val="00917CE9"/>
    <w:rsid w:val="0092075B"/>
    <w:rsid w:val="00920953"/>
    <w:rsid w:val="00920BF2"/>
    <w:rsid w:val="00921784"/>
    <w:rsid w:val="00921AEE"/>
    <w:rsid w:val="00922010"/>
    <w:rsid w:val="00923007"/>
    <w:rsid w:val="00923053"/>
    <w:rsid w:val="00923EC6"/>
    <w:rsid w:val="00924A40"/>
    <w:rsid w:val="00926AEE"/>
    <w:rsid w:val="009272E4"/>
    <w:rsid w:val="00931BD9"/>
    <w:rsid w:val="00932362"/>
    <w:rsid w:val="0093465E"/>
    <w:rsid w:val="00935795"/>
    <w:rsid w:val="009368F3"/>
    <w:rsid w:val="00936C5E"/>
    <w:rsid w:val="00937A91"/>
    <w:rsid w:val="009401EB"/>
    <w:rsid w:val="0094132D"/>
    <w:rsid w:val="00941636"/>
    <w:rsid w:val="00943742"/>
    <w:rsid w:val="00945C05"/>
    <w:rsid w:val="00946945"/>
    <w:rsid w:val="00947713"/>
    <w:rsid w:val="00950023"/>
    <w:rsid w:val="009502D7"/>
    <w:rsid w:val="00950DE7"/>
    <w:rsid w:val="009536F8"/>
    <w:rsid w:val="00953920"/>
    <w:rsid w:val="00953D47"/>
    <w:rsid w:val="00953F5B"/>
    <w:rsid w:val="0095591F"/>
    <w:rsid w:val="009562E0"/>
    <w:rsid w:val="0095681E"/>
    <w:rsid w:val="009572D4"/>
    <w:rsid w:val="00961921"/>
    <w:rsid w:val="009627AD"/>
    <w:rsid w:val="00962CCD"/>
    <w:rsid w:val="0096430A"/>
    <w:rsid w:val="00964601"/>
    <w:rsid w:val="00964C38"/>
    <w:rsid w:val="0096554B"/>
    <w:rsid w:val="0096584A"/>
    <w:rsid w:val="00966A5B"/>
    <w:rsid w:val="00967AE8"/>
    <w:rsid w:val="00971F08"/>
    <w:rsid w:val="00974E97"/>
    <w:rsid w:val="0097603D"/>
    <w:rsid w:val="00976949"/>
    <w:rsid w:val="009801D0"/>
    <w:rsid w:val="00980477"/>
    <w:rsid w:val="00985253"/>
    <w:rsid w:val="009853B3"/>
    <w:rsid w:val="0098717B"/>
    <w:rsid w:val="00990630"/>
    <w:rsid w:val="00991761"/>
    <w:rsid w:val="00992277"/>
    <w:rsid w:val="00994DCA"/>
    <w:rsid w:val="0099608C"/>
    <w:rsid w:val="009960EC"/>
    <w:rsid w:val="009970DD"/>
    <w:rsid w:val="009975EA"/>
    <w:rsid w:val="009A0FBA"/>
    <w:rsid w:val="009A1601"/>
    <w:rsid w:val="009A3BB6"/>
    <w:rsid w:val="009A462D"/>
    <w:rsid w:val="009A55B4"/>
    <w:rsid w:val="009A5CBA"/>
    <w:rsid w:val="009A6E2E"/>
    <w:rsid w:val="009B1F30"/>
    <w:rsid w:val="009B3536"/>
    <w:rsid w:val="009B3AC2"/>
    <w:rsid w:val="009B4DF4"/>
    <w:rsid w:val="009B564E"/>
    <w:rsid w:val="009B7E87"/>
    <w:rsid w:val="009C0169"/>
    <w:rsid w:val="009C1D8C"/>
    <w:rsid w:val="009C2C79"/>
    <w:rsid w:val="009C403E"/>
    <w:rsid w:val="009C547E"/>
    <w:rsid w:val="009D01DD"/>
    <w:rsid w:val="009D2510"/>
    <w:rsid w:val="009D2B46"/>
    <w:rsid w:val="009D38B4"/>
    <w:rsid w:val="009D3985"/>
    <w:rsid w:val="009D4FF0"/>
    <w:rsid w:val="009D703C"/>
    <w:rsid w:val="009D718F"/>
    <w:rsid w:val="009E068F"/>
    <w:rsid w:val="009E14E0"/>
    <w:rsid w:val="009E35DB"/>
    <w:rsid w:val="009E41B7"/>
    <w:rsid w:val="009E47A3"/>
    <w:rsid w:val="009E4923"/>
    <w:rsid w:val="009E7B28"/>
    <w:rsid w:val="009F08F3"/>
    <w:rsid w:val="009F344F"/>
    <w:rsid w:val="009F3942"/>
    <w:rsid w:val="009F3BC5"/>
    <w:rsid w:val="009F3F92"/>
    <w:rsid w:val="00A00C46"/>
    <w:rsid w:val="00A031D8"/>
    <w:rsid w:val="00A048A8"/>
    <w:rsid w:val="00A04F49"/>
    <w:rsid w:val="00A0709E"/>
    <w:rsid w:val="00A1089F"/>
    <w:rsid w:val="00A10C96"/>
    <w:rsid w:val="00A11AF4"/>
    <w:rsid w:val="00A13A3B"/>
    <w:rsid w:val="00A13E54"/>
    <w:rsid w:val="00A140FD"/>
    <w:rsid w:val="00A150A5"/>
    <w:rsid w:val="00A177EA"/>
    <w:rsid w:val="00A17F63"/>
    <w:rsid w:val="00A20016"/>
    <w:rsid w:val="00A2193B"/>
    <w:rsid w:val="00A22D54"/>
    <w:rsid w:val="00A2351A"/>
    <w:rsid w:val="00A245BD"/>
    <w:rsid w:val="00A264A9"/>
    <w:rsid w:val="00A26DCF"/>
    <w:rsid w:val="00A27785"/>
    <w:rsid w:val="00A30187"/>
    <w:rsid w:val="00A30D14"/>
    <w:rsid w:val="00A323F8"/>
    <w:rsid w:val="00A3448A"/>
    <w:rsid w:val="00A36297"/>
    <w:rsid w:val="00A41E2B"/>
    <w:rsid w:val="00A428D5"/>
    <w:rsid w:val="00A43C83"/>
    <w:rsid w:val="00A4481A"/>
    <w:rsid w:val="00A45B74"/>
    <w:rsid w:val="00A47134"/>
    <w:rsid w:val="00A510A3"/>
    <w:rsid w:val="00A52E1D"/>
    <w:rsid w:val="00A60E11"/>
    <w:rsid w:val="00A61499"/>
    <w:rsid w:val="00A6274B"/>
    <w:rsid w:val="00A62A77"/>
    <w:rsid w:val="00A63483"/>
    <w:rsid w:val="00A657D7"/>
    <w:rsid w:val="00A660AC"/>
    <w:rsid w:val="00A67E6C"/>
    <w:rsid w:val="00A71B99"/>
    <w:rsid w:val="00A739D0"/>
    <w:rsid w:val="00A74B87"/>
    <w:rsid w:val="00A74E83"/>
    <w:rsid w:val="00A761D4"/>
    <w:rsid w:val="00A77EC4"/>
    <w:rsid w:val="00A805D4"/>
    <w:rsid w:val="00A8117C"/>
    <w:rsid w:val="00A81D0D"/>
    <w:rsid w:val="00A83A62"/>
    <w:rsid w:val="00A843E1"/>
    <w:rsid w:val="00A855D5"/>
    <w:rsid w:val="00A862FD"/>
    <w:rsid w:val="00A915B3"/>
    <w:rsid w:val="00A91641"/>
    <w:rsid w:val="00A92879"/>
    <w:rsid w:val="00A9442A"/>
    <w:rsid w:val="00A95DBD"/>
    <w:rsid w:val="00A972DC"/>
    <w:rsid w:val="00AA016F"/>
    <w:rsid w:val="00AA1ED6"/>
    <w:rsid w:val="00AA51D6"/>
    <w:rsid w:val="00AA7BEB"/>
    <w:rsid w:val="00AB0BC8"/>
    <w:rsid w:val="00AB11CA"/>
    <w:rsid w:val="00AB14D9"/>
    <w:rsid w:val="00AB17CB"/>
    <w:rsid w:val="00AB4AB8"/>
    <w:rsid w:val="00AB52E4"/>
    <w:rsid w:val="00AB655E"/>
    <w:rsid w:val="00AB755D"/>
    <w:rsid w:val="00AC007F"/>
    <w:rsid w:val="00AC01A1"/>
    <w:rsid w:val="00AC1349"/>
    <w:rsid w:val="00AC1481"/>
    <w:rsid w:val="00AC2ECD"/>
    <w:rsid w:val="00AC3119"/>
    <w:rsid w:val="00AC39F7"/>
    <w:rsid w:val="00AC49FB"/>
    <w:rsid w:val="00AC5A10"/>
    <w:rsid w:val="00AC7113"/>
    <w:rsid w:val="00AC7A09"/>
    <w:rsid w:val="00AD0AA3"/>
    <w:rsid w:val="00AD2DAC"/>
    <w:rsid w:val="00AD2ED0"/>
    <w:rsid w:val="00AD3F94"/>
    <w:rsid w:val="00AD4A5A"/>
    <w:rsid w:val="00AD6FA8"/>
    <w:rsid w:val="00AD7939"/>
    <w:rsid w:val="00AD7C79"/>
    <w:rsid w:val="00AE175D"/>
    <w:rsid w:val="00AE217F"/>
    <w:rsid w:val="00AE27AC"/>
    <w:rsid w:val="00AE40E0"/>
    <w:rsid w:val="00AE44D8"/>
    <w:rsid w:val="00AE4DBA"/>
    <w:rsid w:val="00AE4F07"/>
    <w:rsid w:val="00AE63F5"/>
    <w:rsid w:val="00AE6461"/>
    <w:rsid w:val="00AF1C5D"/>
    <w:rsid w:val="00AF20E4"/>
    <w:rsid w:val="00AF36CE"/>
    <w:rsid w:val="00AF42D7"/>
    <w:rsid w:val="00B006FE"/>
    <w:rsid w:val="00B007CB"/>
    <w:rsid w:val="00B02AA9"/>
    <w:rsid w:val="00B02CFB"/>
    <w:rsid w:val="00B02FA3"/>
    <w:rsid w:val="00B05084"/>
    <w:rsid w:val="00B0553E"/>
    <w:rsid w:val="00B07C72"/>
    <w:rsid w:val="00B124C9"/>
    <w:rsid w:val="00B13F4B"/>
    <w:rsid w:val="00B1541D"/>
    <w:rsid w:val="00B157F9"/>
    <w:rsid w:val="00B20256"/>
    <w:rsid w:val="00B20BFB"/>
    <w:rsid w:val="00B20D09"/>
    <w:rsid w:val="00B22D93"/>
    <w:rsid w:val="00B2757F"/>
    <w:rsid w:val="00B2763F"/>
    <w:rsid w:val="00B27AAC"/>
    <w:rsid w:val="00B30929"/>
    <w:rsid w:val="00B30D2F"/>
    <w:rsid w:val="00B352C0"/>
    <w:rsid w:val="00B3547B"/>
    <w:rsid w:val="00B36334"/>
    <w:rsid w:val="00B372AA"/>
    <w:rsid w:val="00B37B1F"/>
    <w:rsid w:val="00B37CB4"/>
    <w:rsid w:val="00B40445"/>
    <w:rsid w:val="00B409E0"/>
    <w:rsid w:val="00B41888"/>
    <w:rsid w:val="00B41FE5"/>
    <w:rsid w:val="00B458C2"/>
    <w:rsid w:val="00B45A52"/>
    <w:rsid w:val="00B45CB8"/>
    <w:rsid w:val="00B46175"/>
    <w:rsid w:val="00B53A26"/>
    <w:rsid w:val="00B5483B"/>
    <w:rsid w:val="00B548B7"/>
    <w:rsid w:val="00B57DF4"/>
    <w:rsid w:val="00B62D1B"/>
    <w:rsid w:val="00B65D36"/>
    <w:rsid w:val="00B65D49"/>
    <w:rsid w:val="00B65E6D"/>
    <w:rsid w:val="00B664C7"/>
    <w:rsid w:val="00B674BB"/>
    <w:rsid w:val="00B711CB"/>
    <w:rsid w:val="00B713D8"/>
    <w:rsid w:val="00B739F6"/>
    <w:rsid w:val="00B759A1"/>
    <w:rsid w:val="00B762D7"/>
    <w:rsid w:val="00B77462"/>
    <w:rsid w:val="00B80645"/>
    <w:rsid w:val="00B81198"/>
    <w:rsid w:val="00B81A6C"/>
    <w:rsid w:val="00B81A73"/>
    <w:rsid w:val="00B85DE5"/>
    <w:rsid w:val="00B8662C"/>
    <w:rsid w:val="00B90F73"/>
    <w:rsid w:val="00B925DF"/>
    <w:rsid w:val="00B93B59"/>
    <w:rsid w:val="00B9406A"/>
    <w:rsid w:val="00BA0841"/>
    <w:rsid w:val="00BA10E6"/>
    <w:rsid w:val="00BA2280"/>
    <w:rsid w:val="00BA2A08"/>
    <w:rsid w:val="00BA303A"/>
    <w:rsid w:val="00BA56D2"/>
    <w:rsid w:val="00BA76E0"/>
    <w:rsid w:val="00BB030B"/>
    <w:rsid w:val="00BB0B39"/>
    <w:rsid w:val="00BB1327"/>
    <w:rsid w:val="00BB2A25"/>
    <w:rsid w:val="00BB2EC6"/>
    <w:rsid w:val="00BB4A33"/>
    <w:rsid w:val="00BB51E9"/>
    <w:rsid w:val="00BB5D7D"/>
    <w:rsid w:val="00BC05D6"/>
    <w:rsid w:val="00BC0FDC"/>
    <w:rsid w:val="00BC3053"/>
    <w:rsid w:val="00BC4B3E"/>
    <w:rsid w:val="00BC4D2E"/>
    <w:rsid w:val="00BC55EC"/>
    <w:rsid w:val="00BC56C2"/>
    <w:rsid w:val="00BC75B0"/>
    <w:rsid w:val="00BD0AF9"/>
    <w:rsid w:val="00BD48AC"/>
    <w:rsid w:val="00BD537A"/>
    <w:rsid w:val="00BD5F1A"/>
    <w:rsid w:val="00BE0ADC"/>
    <w:rsid w:val="00BE0E62"/>
    <w:rsid w:val="00BE1234"/>
    <w:rsid w:val="00BE23F1"/>
    <w:rsid w:val="00BE2B1B"/>
    <w:rsid w:val="00BE2FA6"/>
    <w:rsid w:val="00BE333F"/>
    <w:rsid w:val="00BE5F06"/>
    <w:rsid w:val="00BE7406"/>
    <w:rsid w:val="00BE7603"/>
    <w:rsid w:val="00BE79B0"/>
    <w:rsid w:val="00BF2945"/>
    <w:rsid w:val="00BF3279"/>
    <w:rsid w:val="00BF74C7"/>
    <w:rsid w:val="00C015F1"/>
    <w:rsid w:val="00C01F33"/>
    <w:rsid w:val="00C02CC6"/>
    <w:rsid w:val="00C040F7"/>
    <w:rsid w:val="00C044AB"/>
    <w:rsid w:val="00C05706"/>
    <w:rsid w:val="00C07377"/>
    <w:rsid w:val="00C10478"/>
    <w:rsid w:val="00C12107"/>
    <w:rsid w:val="00C12BE0"/>
    <w:rsid w:val="00C13327"/>
    <w:rsid w:val="00C13C6C"/>
    <w:rsid w:val="00C1417F"/>
    <w:rsid w:val="00C14D4B"/>
    <w:rsid w:val="00C154BB"/>
    <w:rsid w:val="00C1585D"/>
    <w:rsid w:val="00C206F7"/>
    <w:rsid w:val="00C215D7"/>
    <w:rsid w:val="00C22E60"/>
    <w:rsid w:val="00C273D6"/>
    <w:rsid w:val="00C279B5"/>
    <w:rsid w:val="00C27C45"/>
    <w:rsid w:val="00C30A7C"/>
    <w:rsid w:val="00C336FE"/>
    <w:rsid w:val="00C33DB6"/>
    <w:rsid w:val="00C36AAC"/>
    <w:rsid w:val="00C3719D"/>
    <w:rsid w:val="00C37CB2"/>
    <w:rsid w:val="00C447AC"/>
    <w:rsid w:val="00C473A5"/>
    <w:rsid w:val="00C50BF4"/>
    <w:rsid w:val="00C53CD6"/>
    <w:rsid w:val="00C54995"/>
    <w:rsid w:val="00C54D41"/>
    <w:rsid w:val="00C56B35"/>
    <w:rsid w:val="00C56DBD"/>
    <w:rsid w:val="00C603B8"/>
    <w:rsid w:val="00C603DD"/>
    <w:rsid w:val="00C60783"/>
    <w:rsid w:val="00C64672"/>
    <w:rsid w:val="00C64F09"/>
    <w:rsid w:val="00C65320"/>
    <w:rsid w:val="00C659B3"/>
    <w:rsid w:val="00C673FA"/>
    <w:rsid w:val="00C67FEF"/>
    <w:rsid w:val="00C70697"/>
    <w:rsid w:val="00C714C2"/>
    <w:rsid w:val="00C72093"/>
    <w:rsid w:val="00C722A8"/>
    <w:rsid w:val="00C72EF4"/>
    <w:rsid w:val="00C73DD8"/>
    <w:rsid w:val="00C73F58"/>
    <w:rsid w:val="00C744FE"/>
    <w:rsid w:val="00C75361"/>
    <w:rsid w:val="00C75D2F"/>
    <w:rsid w:val="00C767BE"/>
    <w:rsid w:val="00C76E3C"/>
    <w:rsid w:val="00C81568"/>
    <w:rsid w:val="00C81957"/>
    <w:rsid w:val="00C820A2"/>
    <w:rsid w:val="00C82D31"/>
    <w:rsid w:val="00C86B1F"/>
    <w:rsid w:val="00C9027A"/>
    <w:rsid w:val="00C9068E"/>
    <w:rsid w:val="00C91B8C"/>
    <w:rsid w:val="00C91EBE"/>
    <w:rsid w:val="00C92409"/>
    <w:rsid w:val="00C9304C"/>
    <w:rsid w:val="00C93814"/>
    <w:rsid w:val="00C93C4B"/>
    <w:rsid w:val="00C944AB"/>
    <w:rsid w:val="00C955E9"/>
    <w:rsid w:val="00C95B40"/>
    <w:rsid w:val="00C96DE3"/>
    <w:rsid w:val="00CA1C29"/>
    <w:rsid w:val="00CA1ED8"/>
    <w:rsid w:val="00CA3223"/>
    <w:rsid w:val="00CA379A"/>
    <w:rsid w:val="00CA5463"/>
    <w:rsid w:val="00CA78BA"/>
    <w:rsid w:val="00CB1185"/>
    <w:rsid w:val="00CB11FE"/>
    <w:rsid w:val="00CB1F63"/>
    <w:rsid w:val="00CB3E88"/>
    <w:rsid w:val="00CB4A8D"/>
    <w:rsid w:val="00CB522C"/>
    <w:rsid w:val="00CB7170"/>
    <w:rsid w:val="00CB7844"/>
    <w:rsid w:val="00CC040E"/>
    <w:rsid w:val="00CC0C86"/>
    <w:rsid w:val="00CC111F"/>
    <w:rsid w:val="00CC2011"/>
    <w:rsid w:val="00CC3EA0"/>
    <w:rsid w:val="00CC7B45"/>
    <w:rsid w:val="00CC7E4A"/>
    <w:rsid w:val="00CD1188"/>
    <w:rsid w:val="00CD2ED1"/>
    <w:rsid w:val="00CD32EA"/>
    <w:rsid w:val="00CD3354"/>
    <w:rsid w:val="00CD337B"/>
    <w:rsid w:val="00CD73CA"/>
    <w:rsid w:val="00CE0424"/>
    <w:rsid w:val="00CE0DE3"/>
    <w:rsid w:val="00CE211E"/>
    <w:rsid w:val="00CE23AF"/>
    <w:rsid w:val="00CE7561"/>
    <w:rsid w:val="00CF01F6"/>
    <w:rsid w:val="00CF0F63"/>
    <w:rsid w:val="00CF1354"/>
    <w:rsid w:val="00CF3B1F"/>
    <w:rsid w:val="00CF3BF6"/>
    <w:rsid w:val="00CF625B"/>
    <w:rsid w:val="00CF687E"/>
    <w:rsid w:val="00D019A2"/>
    <w:rsid w:val="00D0349B"/>
    <w:rsid w:val="00D0686B"/>
    <w:rsid w:val="00D10249"/>
    <w:rsid w:val="00D1127A"/>
    <w:rsid w:val="00D115C3"/>
    <w:rsid w:val="00D11897"/>
    <w:rsid w:val="00D128E4"/>
    <w:rsid w:val="00D12A59"/>
    <w:rsid w:val="00D13135"/>
    <w:rsid w:val="00D131D0"/>
    <w:rsid w:val="00D137FB"/>
    <w:rsid w:val="00D13E4E"/>
    <w:rsid w:val="00D15C55"/>
    <w:rsid w:val="00D1784F"/>
    <w:rsid w:val="00D2064E"/>
    <w:rsid w:val="00D2316A"/>
    <w:rsid w:val="00D2363E"/>
    <w:rsid w:val="00D239A7"/>
    <w:rsid w:val="00D23F47"/>
    <w:rsid w:val="00D27168"/>
    <w:rsid w:val="00D31809"/>
    <w:rsid w:val="00D36BB0"/>
    <w:rsid w:val="00D36E71"/>
    <w:rsid w:val="00D37380"/>
    <w:rsid w:val="00D37489"/>
    <w:rsid w:val="00D37D87"/>
    <w:rsid w:val="00D40A34"/>
    <w:rsid w:val="00D40B33"/>
    <w:rsid w:val="00D4318F"/>
    <w:rsid w:val="00D438BF"/>
    <w:rsid w:val="00D440F8"/>
    <w:rsid w:val="00D443D7"/>
    <w:rsid w:val="00D51E7D"/>
    <w:rsid w:val="00D5419C"/>
    <w:rsid w:val="00D546FF"/>
    <w:rsid w:val="00D55AD5"/>
    <w:rsid w:val="00D56A01"/>
    <w:rsid w:val="00D576CA"/>
    <w:rsid w:val="00D61AF5"/>
    <w:rsid w:val="00D631DE"/>
    <w:rsid w:val="00D63A2A"/>
    <w:rsid w:val="00D64825"/>
    <w:rsid w:val="00D652B5"/>
    <w:rsid w:val="00D655AC"/>
    <w:rsid w:val="00D66155"/>
    <w:rsid w:val="00D708B0"/>
    <w:rsid w:val="00D7301B"/>
    <w:rsid w:val="00D73FF6"/>
    <w:rsid w:val="00D745C4"/>
    <w:rsid w:val="00D74A66"/>
    <w:rsid w:val="00D77B1D"/>
    <w:rsid w:val="00D77F0B"/>
    <w:rsid w:val="00D8021F"/>
    <w:rsid w:val="00D80383"/>
    <w:rsid w:val="00D80C0D"/>
    <w:rsid w:val="00D823C6"/>
    <w:rsid w:val="00D8327F"/>
    <w:rsid w:val="00D83A0C"/>
    <w:rsid w:val="00D85817"/>
    <w:rsid w:val="00D86CA3"/>
    <w:rsid w:val="00D871CE"/>
    <w:rsid w:val="00D9196D"/>
    <w:rsid w:val="00D92982"/>
    <w:rsid w:val="00D93459"/>
    <w:rsid w:val="00D93522"/>
    <w:rsid w:val="00D9429E"/>
    <w:rsid w:val="00D94302"/>
    <w:rsid w:val="00D95A80"/>
    <w:rsid w:val="00D96409"/>
    <w:rsid w:val="00D97776"/>
    <w:rsid w:val="00DA305E"/>
    <w:rsid w:val="00DA3771"/>
    <w:rsid w:val="00DA5417"/>
    <w:rsid w:val="00DA56E8"/>
    <w:rsid w:val="00DB0A9F"/>
    <w:rsid w:val="00DB2198"/>
    <w:rsid w:val="00DB2CE7"/>
    <w:rsid w:val="00DB377D"/>
    <w:rsid w:val="00DB3B00"/>
    <w:rsid w:val="00DB42FB"/>
    <w:rsid w:val="00DC2D36"/>
    <w:rsid w:val="00DC34B2"/>
    <w:rsid w:val="00DC53EF"/>
    <w:rsid w:val="00DC681A"/>
    <w:rsid w:val="00DD4806"/>
    <w:rsid w:val="00DE0A79"/>
    <w:rsid w:val="00DE5608"/>
    <w:rsid w:val="00DE580A"/>
    <w:rsid w:val="00DE58D0"/>
    <w:rsid w:val="00DE5EEC"/>
    <w:rsid w:val="00DE654F"/>
    <w:rsid w:val="00DE6F4F"/>
    <w:rsid w:val="00DF0B6E"/>
    <w:rsid w:val="00DF15E0"/>
    <w:rsid w:val="00DF37A0"/>
    <w:rsid w:val="00DF37BC"/>
    <w:rsid w:val="00DF681E"/>
    <w:rsid w:val="00DF69DF"/>
    <w:rsid w:val="00E00FD3"/>
    <w:rsid w:val="00E0181B"/>
    <w:rsid w:val="00E020FD"/>
    <w:rsid w:val="00E10E36"/>
    <w:rsid w:val="00E110E7"/>
    <w:rsid w:val="00E11B20"/>
    <w:rsid w:val="00E141A6"/>
    <w:rsid w:val="00E17FA2"/>
    <w:rsid w:val="00E22330"/>
    <w:rsid w:val="00E25A9A"/>
    <w:rsid w:val="00E25D16"/>
    <w:rsid w:val="00E27F78"/>
    <w:rsid w:val="00E30B5A"/>
    <w:rsid w:val="00E3123D"/>
    <w:rsid w:val="00E31461"/>
    <w:rsid w:val="00E31D43"/>
    <w:rsid w:val="00E32608"/>
    <w:rsid w:val="00E32BC9"/>
    <w:rsid w:val="00E34188"/>
    <w:rsid w:val="00E34B6E"/>
    <w:rsid w:val="00E35559"/>
    <w:rsid w:val="00E36D77"/>
    <w:rsid w:val="00E3723A"/>
    <w:rsid w:val="00E3759E"/>
    <w:rsid w:val="00E37860"/>
    <w:rsid w:val="00E42C27"/>
    <w:rsid w:val="00E4407D"/>
    <w:rsid w:val="00E444DC"/>
    <w:rsid w:val="00E446F1"/>
    <w:rsid w:val="00E44C43"/>
    <w:rsid w:val="00E46886"/>
    <w:rsid w:val="00E47AEF"/>
    <w:rsid w:val="00E514F8"/>
    <w:rsid w:val="00E522F1"/>
    <w:rsid w:val="00E53B75"/>
    <w:rsid w:val="00E54E3B"/>
    <w:rsid w:val="00E5512E"/>
    <w:rsid w:val="00E57565"/>
    <w:rsid w:val="00E60E9A"/>
    <w:rsid w:val="00E63838"/>
    <w:rsid w:val="00E64434"/>
    <w:rsid w:val="00E650C1"/>
    <w:rsid w:val="00E66C33"/>
    <w:rsid w:val="00E67C51"/>
    <w:rsid w:val="00E72937"/>
    <w:rsid w:val="00E72EFC"/>
    <w:rsid w:val="00E73C2B"/>
    <w:rsid w:val="00E758EC"/>
    <w:rsid w:val="00E80FD0"/>
    <w:rsid w:val="00E8234C"/>
    <w:rsid w:val="00E83AA9"/>
    <w:rsid w:val="00E83F02"/>
    <w:rsid w:val="00E85740"/>
    <w:rsid w:val="00E85928"/>
    <w:rsid w:val="00E87822"/>
    <w:rsid w:val="00E8798F"/>
    <w:rsid w:val="00E90395"/>
    <w:rsid w:val="00E90E49"/>
    <w:rsid w:val="00E917F9"/>
    <w:rsid w:val="00E91F8C"/>
    <w:rsid w:val="00E9291C"/>
    <w:rsid w:val="00E93FFE"/>
    <w:rsid w:val="00E94F8A"/>
    <w:rsid w:val="00E97013"/>
    <w:rsid w:val="00EA0CAB"/>
    <w:rsid w:val="00EA17D7"/>
    <w:rsid w:val="00EA1B24"/>
    <w:rsid w:val="00EA22E2"/>
    <w:rsid w:val="00EA5550"/>
    <w:rsid w:val="00EA6A96"/>
    <w:rsid w:val="00EA7A41"/>
    <w:rsid w:val="00EB02F1"/>
    <w:rsid w:val="00EB077B"/>
    <w:rsid w:val="00EB07FA"/>
    <w:rsid w:val="00EB421E"/>
    <w:rsid w:val="00EB4EA2"/>
    <w:rsid w:val="00EB68EA"/>
    <w:rsid w:val="00EB7F5F"/>
    <w:rsid w:val="00EC24D5"/>
    <w:rsid w:val="00EC27C6"/>
    <w:rsid w:val="00EC4207"/>
    <w:rsid w:val="00EC5653"/>
    <w:rsid w:val="00EC65EF"/>
    <w:rsid w:val="00EC6D32"/>
    <w:rsid w:val="00EC6F7D"/>
    <w:rsid w:val="00EC71CE"/>
    <w:rsid w:val="00ED0910"/>
    <w:rsid w:val="00ED1006"/>
    <w:rsid w:val="00ED2710"/>
    <w:rsid w:val="00ED5652"/>
    <w:rsid w:val="00EE1C99"/>
    <w:rsid w:val="00EE5570"/>
    <w:rsid w:val="00EE6FD6"/>
    <w:rsid w:val="00EF18FE"/>
    <w:rsid w:val="00EF5787"/>
    <w:rsid w:val="00EF60D0"/>
    <w:rsid w:val="00EF6ADB"/>
    <w:rsid w:val="00EF75BB"/>
    <w:rsid w:val="00F04D59"/>
    <w:rsid w:val="00F0528D"/>
    <w:rsid w:val="00F06678"/>
    <w:rsid w:val="00F06704"/>
    <w:rsid w:val="00F0670A"/>
    <w:rsid w:val="00F06C67"/>
    <w:rsid w:val="00F06DFD"/>
    <w:rsid w:val="00F071D1"/>
    <w:rsid w:val="00F07533"/>
    <w:rsid w:val="00F10629"/>
    <w:rsid w:val="00F12CE0"/>
    <w:rsid w:val="00F14051"/>
    <w:rsid w:val="00F15A04"/>
    <w:rsid w:val="00F15FA5"/>
    <w:rsid w:val="00F17E72"/>
    <w:rsid w:val="00F209B7"/>
    <w:rsid w:val="00F2376F"/>
    <w:rsid w:val="00F243D8"/>
    <w:rsid w:val="00F245DA"/>
    <w:rsid w:val="00F245DD"/>
    <w:rsid w:val="00F3014B"/>
    <w:rsid w:val="00F3017E"/>
    <w:rsid w:val="00F3043F"/>
    <w:rsid w:val="00F30828"/>
    <w:rsid w:val="00F30CC6"/>
    <w:rsid w:val="00F313D6"/>
    <w:rsid w:val="00F317A7"/>
    <w:rsid w:val="00F32242"/>
    <w:rsid w:val="00F32AD9"/>
    <w:rsid w:val="00F32AFE"/>
    <w:rsid w:val="00F40F0C"/>
    <w:rsid w:val="00F428F4"/>
    <w:rsid w:val="00F42DAA"/>
    <w:rsid w:val="00F43DE5"/>
    <w:rsid w:val="00F4766C"/>
    <w:rsid w:val="00F5060E"/>
    <w:rsid w:val="00F50626"/>
    <w:rsid w:val="00F507D1"/>
    <w:rsid w:val="00F519CE"/>
    <w:rsid w:val="00F51ADA"/>
    <w:rsid w:val="00F51D8E"/>
    <w:rsid w:val="00F56CE5"/>
    <w:rsid w:val="00F60203"/>
    <w:rsid w:val="00F606BA"/>
    <w:rsid w:val="00F607C5"/>
    <w:rsid w:val="00F60966"/>
    <w:rsid w:val="00F60B05"/>
    <w:rsid w:val="00F60DEA"/>
    <w:rsid w:val="00F61A17"/>
    <w:rsid w:val="00F6302A"/>
    <w:rsid w:val="00F63950"/>
    <w:rsid w:val="00F639EE"/>
    <w:rsid w:val="00F63DA0"/>
    <w:rsid w:val="00F64485"/>
    <w:rsid w:val="00F64C2B"/>
    <w:rsid w:val="00F64CE2"/>
    <w:rsid w:val="00F651BE"/>
    <w:rsid w:val="00F67F53"/>
    <w:rsid w:val="00F703BE"/>
    <w:rsid w:val="00F71F69"/>
    <w:rsid w:val="00F72B72"/>
    <w:rsid w:val="00F74BB9"/>
    <w:rsid w:val="00F75582"/>
    <w:rsid w:val="00F75F16"/>
    <w:rsid w:val="00F76EFA"/>
    <w:rsid w:val="00F77FBE"/>
    <w:rsid w:val="00F800A6"/>
    <w:rsid w:val="00F804BE"/>
    <w:rsid w:val="00F817CE"/>
    <w:rsid w:val="00F823F1"/>
    <w:rsid w:val="00F82459"/>
    <w:rsid w:val="00F8456C"/>
    <w:rsid w:val="00F85611"/>
    <w:rsid w:val="00F859D8"/>
    <w:rsid w:val="00F86087"/>
    <w:rsid w:val="00F868F5"/>
    <w:rsid w:val="00F86991"/>
    <w:rsid w:val="00F90277"/>
    <w:rsid w:val="00F9056A"/>
    <w:rsid w:val="00F90F8D"/>
    <w:rsid w:val="00F91EB7"/>
    <w:rsid w:val="00F91EC1"/>
    <w:rsid w:val="00F92782"/>
    <w:rsid w:val="00F9295B"/>
    <w:rsid w:val="00F93AA9"/>
    <w:rsid w:val="00F93B76"/>
    <w:rsid w:val="00F94E5B"/>
    <w:rsid w:val="00F95361"/>
    <w:rsid w:val="00F9638D"/>
    <w:rsid w:val="00F96985"/>
    <w:rsid w:val="00F97642"/>
    <w:rsid w:val="00F97838"/>
    <w:rsid w:val="00FA0FF3"/>
    <w:rsid w:val="00FA2BB3"/>
    <w:rsid w:val="00FA2E0B"/>
    <w:rsid w:val="00FA6C5A"/>
    <w:rsid w:val="00FA716F"/>
    <w:rsid w:val="00FA7412"/>
    <w:rsid w:val="00FA7843"/>
    <w:rsid w:val="00FA7DF5"/>
    <w:rsid w:val="00FB4C80"/>
    <w:rsid w:val="00FB6A6A"/>
    <w:rsid w:val="00FC04E9"/>
    <w:rsid w:val="00FC063B"/>
    <w:rsid w:val="00FC11C9"/>
    <w:rsid w:val="00FC40B4"/>
    <w:rsid w:val="00FC7429"/>
    <w:rsid w:val="00FD02CF"/>
    <w:rsid w:val="00FD07F6"/>
    <w:rsid w:val="00FD1D6D"/>
    <w:rsid w:val="00FD1EC8"/>
    <w:rsid w:val="00FD2272"/>
    <w:rsid w:val="00FD47ED"/>
    <w:rsid w:val="00FD74DB"/>
    <w:rsid w:val="00FD7660"/>
    <w:rsid w:val="00FE0655"/>
    <w:rsid w:val="00FE10DA"/>
    <w:rsid w:val="00FE2365"/>
    <w:rsid w:val="00FE280D"/>
    <w:rsid w:val="00FE3527"/>
    <w:rsid w:val="00FE37D7"/>
    <w:rsid w:val="00FE4C7B"/>
    <w:rsid w:val="00FE7336"/>
    <w:rsid w:val="00FE787C"/>
    <w:rsid w:val="00FF442A"/>
    <w:rsid w:val="00FF45A5"/>
    <w:rsid w:val="00FF4D50"/>
    <w:rsid w:val="00FF570C"/>
    <w:rsid w:val="00FF5C91"/>
    <w:rsid w:val="00FF62C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uiPriority w:val="99"/>
    <w:qFormat/>
    <w:rsid w:val="006A3814"/>
    <w:pPr>
      <w:numPr>
        <w:numId w:val="13"/>
      </w:numPr>
      <w:spacing w:before="60" w:after="0" w:line="240" w:lineRule="auto"/>
    </w:pPr>
    <w:rPr>
      <w:rFonts w:eastAsia="MS Mincho" w:cs="Times New Roman"/>
      <w:b/>
      <w:szCs w:val="24"/>
      <w:lang w:val="en-GB" w:eastAsia="en-GB"/>
    </w:rPr>
  </w:style>
  <w:style w:type="character" w:customStyle="1" w:styleId="ProposalChar">
    <w:name w:val="Proposal Char"/>
    <w:basedOn w:val="DefaultParagraphFont"/>
    <w:link w:val="Proposal"/>
    <w:qFormat/>
    <w:rsid w:val="009F3F92"/>
    <w:rPr>
      <w:rFonts w:ascii="Arial" w:eastAsiaTheme="minorHAnsi" w:hAnsi="Arial" w:cstheme="minorBidi"/>
      <w:b/>
      <w:bCs/>
      <w:szCs w:val="22"/>
      <w:lang w:val="en-US" w:eastAsia="zh-CN"/>
    </w:rPr>
  </w:style>
  <w:style w:type="character" w:customStyle="1" w:styleId="TACChar">
    <w:name w:val="TAC Char"/>
    <w:link w:val="TAC"/>
    <w:qFormat/>
    <w:rsid w:val="00F245DD"/>
    <w:rPr>
      <w:rFonts w:ascii="Arial" w:eastAsiaTheme="minorHAnsi" w:hAnsi="Arial" w:cstheme="minorBidi"/>
      <w:sz w:val="18"/>
      <w:szCs w:val="22"/>
      <w:lang w:val="x-none" w:eastAsia="x-none"/>
    </w:rPr>
  </w:style>
  <w:style w:type="table" w:styleId="GridTable4-Accent3">
    <w:name w:val="Grid Table 4 Accent 3"/>
    <w:basedOn w:val="TableNormal"/>
    <w:uiPriority w:val="49"/>
    <w:locked/>
    <w:rsid w:val="00D5419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3E7610"/>
    <w:rPr>
      <w:color w:val="605E5C"/>
      <w:shd w:val="clear" w:color="auto" w:fill="E1DFDD"/>
    </w:rPr>
  </w:style>
  <w:style w:type="character" w:styleId="Mention">
    <w:name w:val="Mention"/>
    <w:basedOn w:val="DefaultParagraphFont"/>
    <w:uiPriority w:val="99"/>
    <w:unhideWhenUsed/>
    <w:rsid w:val="003E7610"/>
    <w:rPr>
      <w:color w:val="2B579A"/>
      <w:shd w:val="clear" w:color="auto" w:fill="E1DFDD"/>
    </w:rPr>
  </w:style>
  <w:style w:type="paragraph" w:styleId="Revision">
    <w:name w:val="Revision"/>
    <w:hidden/>
    <w:uiPriority w:val="99"/>
    <w:semiHidden/>
    <w:rsid w:val="005968C8"/>
    <w:rPr>
      <w:rFonts w:ascii="Arial" w:eastAsiaTheme="minorHAnsi" w:hAnsi="Arial" w:cstheme="minorBidi"/>
      <w:szCs w:val="22"/>
      <w:lang w:val="en-US" w:eastAsia="en-US"/>
    </w:rPr>
  </w:style>
  <w:style w:type="character" w:customStyle="1" w:styleId="B1Zchn">
    <w:name w:val="B1 Zchn"/>
    <w:qFormat/>
    <w:locked/>
    <w:rsid w:val="00CB4A8D"/>
    <w:rPr>
      <w:lang w:val="x-none"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50369A"/>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715701">
      <w:bodyDiv w:val="1"/>
      <w:marLeft w:val="0"/>
      <w:marRight w:val="0"/>
      <w:marTop w:val="0"/>
      <w:marBottom w:val="0"/>
      <w:divBdr>
        <w:top w:val="none" w:sz="0" w:space="0" w:color="auto"/>
        <w:left w:val="none" w:sz="0" w:space="0" w:color="auto"/>
        <w:bottom w:val="none" w:sz="0" w:space="0" w:color="auto"/>
        <w:right w:val="none" w:sz="0" w:space="0" w:color="auto"/>
      </w:divBdr>
    </w:div>
    <w:div w:id="418914247">
      <w:bodyDiv w:val="1"/>
      <w:marLeft w:val="0"/>
      <w:marRight w:val="0"/>
      <w:marTop w:val="0"/>
      <w:marBottom w:val="0"/>
      <w:divBdr>
        <w:top w:val="none" w:sz="0" w:space="0" w:color="auto"/>
        <w:left w:val="none" w:sz="0" w:space="0" w:color="auto"/>
        <w:bottom w:val="none" w:sz="0" w:space="0" w:color="auto"/>
        <w:right w:val="none" w:sz="0" w:space="0" w:color="auto"/>
      </w:divBdr>
    </w:div>
    <w:div w:id="546992818">
      <w:bodyDiv w:val="1"/>
      <w:marLeft w:val="0"/>
      <w:marRight w:val="0"/>
      <w:marTop w:val="0"/>
      <w:marBottom w:val="0"/>
      <w:divBdr>
        <w:top w:val="none" w:sz="0" w:space="0" w:color="auto"/>
        <w:left w:val="none" w:sz="0" w:space="0" w:color="auto"/>
        <w:bottom w:val="none" w:sz="0" w:space="0" w:color="auto"/>
        <w:right w:val="none" w:sz="0" w:space="0" w:color="auto"/>
      </w:divBdr>
    </w:div>
    <w:div w:id="575021211">
      <w:bodyDiv w:val="1"/>
      <w:marLeft w:val="0"/>
      <w:marRight w:val="0"/>
      <w:marTop w:val="0"/>
      <w:marBottom w:val="0"/>
      <w:divBdr>
        <w:top w:val="none" w:sz="0" w:space="0" w:color="auto"/>
        <w:left w:val="none" w:sz="0" w:space="0" w:color="auto"/>
        <w:bottom w:val="none" w:sz="0" w:space="0" w:color="auto"/>
        <w:right w:val="none" w:sz="0" w:space="0" w:color="auto"/>
      </w:divBdr>
    </w:div>
    <w:div w:id="631713380">
      <w:bodyDiv w:val="1"/>
      <w:marLeft w:val="0"/>
      <w:marRight w:val="0"/>
      <w:marTop w:val="0"/>
      <w:marBottom w:val="0"/>
      <w:divBdr>
        <w:top w:val="none" w:sz="0" w:space="0" w:color="auto"/>
        <w:left w:val="none" w:sz="0" w:space="0" w:color="auto"/>
        <w:bottom w:val="none" w:sz="0" w:space="0" w:color="auto"/>
        <w:right w:val="none" w:sz="0" w:space="0" w:color="auto"/>
      </w:divBdr>
    </w:div>
    <w:div w:id="794370220">
      <w:bodyDiv w:val="1"/>
      <w:marLeft w:val="0"/>
      <w:marRight w:val="0"/>
      <w:marTop w:val="0"/>
      <w:marBottom w:val="0"/>
      <w:divBdr>
        <w:top w:val="none" w:sz="0" w:space="0" w:color="auto"/>
        <w:left w:val="none" w:sz="0" w:space="0" w:color="auto"/>
        <w:bottom w:val="none" w:sz="0" w:space="0" w:color="auto"/>
        <w:right w:val="none" w:sz="0" w:space="0" w:color="auto"/>
      </w:divBdr>
    </w:div>
    <w:div w:id="838694628">
      <w:bodyDiv w:val="1"/>
      <w:marLeft w:val="0"/>
      <w:marRight w:val="0"/>
      <w:marTop w:val="0"/>
      <w:marBottom w:val="0"/>
      <w:divBdr>
        <w:top w:val="none" w:sz="0" w:space="0" w:color="auto"/>
        <w:left w:val="none" w:sz="0" w:space="0" w:color="auto"/>
        <w:bottom w:val="none" w:sz="0" w:space="0" w:color="auto"/>
        <w:right w:val="none" w:sz="0" w:space="0" w:color="auto"/>
      </w:divBdr>
    </w:div>
    <w:div w:id="840197872">
      <w:bodyDiv w:val="1"/>
      <w:marLeft w:val="0"/>
      <w:marRight w:val="0"/>
      <w:marTop w:val="0"/>
      <w:marBottom w:val="0"/>
      <w:divBdr>
        <w:top w:val="none" w:sz="0" w:space="0" w:color="auto"/>
        <w:left w:val="none" w:sz="0" w:space="0" w:color="auto"/>
        <w:bottom w:val="none" w:sz="0" w:space="0" w:color="auto"/>
        <w:right w:val="none" w:sz="0" w:space="0" w:color="auto"/>
      </w:divBdr>
    </w:div>
    <w:div w:id="1047877466">
      <w:bodyDiv w:val="1"/>
      <w:marLeft w:val="0"/>
      <w:marRight w:val="0"/>
      <w:marTop w:val="0"/>
      <w:marBottom w:val="0"/>
      <w:divBdr>
        <w:top w:val="none" w:sz="0" w:space="0" w:color="auto"/>
        <w:left w:val="none" w:sz="0" w:space="0" w:color="auto"/>
        <w:bottom w:val="none" w:sz="0" w:space="0" w:color="auto"/>
        <w:right w:val="none" w:sz="0" w:space="0" w:color="auto"/>
      </w:divBdr>
    </w:div>
    <w:div w:id="1153521254">
      <w:bodyDiv w:val="1"/>
      <w:marLeft w:val="0"/>
      <w:marRight w:val="0"/>
      <w:marTop w:val="0"/>
      <w:marBottom w:val="0"/>
      <w:divBdr>
        <w:top w:val="none" w:sz="0" w:space="0" w:color="auto"/>
        <w:left w:val="none" w:sz="0" w:space="0" w:color="auto"/>
        <w:bottom w:val="none" w:sz="0" w:space="0" w:color="auto"/>
        <w:right w:val="none" w:sz="0" w:space="0" w:color="auto"/>
      </w:divBdr>
    </w:div>
    <w:div w:id="1820656365">
      <w:bodyDiv w:val="1"/>
      <w:marLeft w:val="0"/>
      <w:marRight w:val="0"/>
      <w:marTop w:val="0"/>
      <w:marBottom w:val="0"/>
      <w:divBdr>
        <w:top w:val="none" w:sz="0" w:space="0" w:color="auto"/>
        <w:left w:val="none" w:sz="0" w:space="0" w:color="auto"/>
        <w:bottom w:val="none" w:sz="0" w:space="0" w:color="auto"/>
        <w:right w:val="none" w:sz="0" w:space="0" w:color="auto"/>
      </w:divBdr>
    </w:div>
    <w:div w:id="1918050047">
      <w:bodyDiv w:val="1"/>
      <w:marLeft w:val="0"/>
      <w:marRight w:val="0"/>
      <w:marTop w:val="0"/>
      <w:marBottom w:val="0"/>
      <w:divBdr>
        <w:top w:val="none" w:sz="0" w:space="0" w:color="auto"/>
        <w:left w:val="none" w:sz="0" w:space="0" w:color="auto"/>
        <w:bottom w:val="none" w:sz="0" w:space="0" w:color="auto"/>
        <w:right w:val="none" w:sz="0" w:space="0" w:color="auto"/>
      </w:divBdr>
    </w:div>
    <w:div w:id="1983650943">
      <w:bodyDiv w:val="1"/>
      <w:marLeft w:val="0"/>
      <w:marRight w:val="0"/>
      <w:marTop w:val="0"/>
      <w:marBottom w:val="0"/>
      <w:divBdr>
        <w:top w:val="none" w:sz="0" w:space="0" w:color="auto"/>
        <w:left w:val="none" w:sz="0" w:space="0" w:color="auto"/>
        <w:bottom w:val="none" w:sz="0" w:space="0" w:color="auto"/>
        <w:right w:val="none" w:sz="0" w:space="0" w:color="auto"/>
      </w:divBdr>
    </w:div>
    <w:div w:id="1991205365">
      <w:bodyDiv w:val="1"/>
      <w:marLeft w:val="0"/>
      <w:marRight w:val="0"/>
      <w:marTop w:val="0"/>
      <w:marBottom w:val="0"/>
      <w:divBdr>
        <w:top w:val="none" w:sz="0" w:space="0" w:color="auto"/>
        <w:left w:val="none" w:sz="0" w:space="0" w:color="auto"/>
        <w:bottom w:val="none" w:sz="0" w:space="0" w:color="auto"/>
        <w:right w:val="none" w:sz="0" w:space="0" w:color="auto"/>
      </w:divBdr>
    </w:div>
    <w:div w:id="2037264675">
      <w:bodyDiv w:val="1"/>
      <w:marLeft w:val="0"/>
      <w:marRight w:val="0"/>
      <w:marTop w:val="0"/>
      <w:marBottom w:val="0"/>
      <w:divBdr>
        <w:top w:val="none" w:sz="0" w:space="0" w:color="auto"/>
        <w:left w:val="none" w:sz="0" w:space="0" w:color="auto"/>
        <w:bottom w:val="none" w:sz="0" w:space="0" w:color="auto"/>
        <w:right w:val="none" w:sz="0" w:space="0" w:color="auto"/>
      </w:divBdr>
      <w:divsChild>
        <w:div w:id="298417749">
          <w:marLeft w:val="850"/>
          <w:marRight w:val="0"/>
          <w:marTop w:val="160"/>
          <w:marBottom w:val="0"/>
          <w:divBdr>
            <w:top w:val="none" w:sz="0" w:space="0" w:color="auto"/>
            <w:left w:val="none" w:sz="0" w:space="0" w:color="auto"/>
            <w:bottom w:val="none" w:sz="0" w:space="0" w:color="auto"/>
            <w:right w:val="none" w:sz="0" w:space="0" w:color="auto"/>
          </w:divBdr>
        </w:div>
        <w:div w:id="355426023">
          <w:marLeft w:val="850"/>
          <w:marRight w:val="0"/>
          <w:marTop w:val="160"/>
          <w:marBottom w:val="0"/>
          <w:divBdr>
            <w:top w:val="none" w:sz="0" w:space="0" w:color="auto"/>
            <w:left w:val="none" w:sz="0" w:space="0" w:color="auto"/>
            <w:bottom w:val="none" w:sz="0" w:space="0" w:color="auto"/>
            <w:right w:val="none" w:sz="0" w:space="0" w:color="auto"/>
          </w:divBdr>
        </w:div>
        <w:div w:id="662704070">
          <w:marLeft w:val="850"/>
          <w:marRight w:val="0"/>
          <w:marTop w:val="160"/>
          <w:marBottom w:val="0"/>
          <w:divBdr>
            <w:top w:val="none" w:sz="0" w:space="0" w:color="auto"/>
            <w:left w:val="none" w:sz="0" w:space="0" w:color="auto"/>
            <w:bottom w:val="none" w:sz="0" w:space="0" w:color="auto"/>
            <w:right w:val="none" w:sz="0" w:space="0" w:color="auto"/>
          </w:divBdr>
        </w:div>
        <w:div w:id="681510845">
          <w:marLeft w:val="850"/>
          <w:marRight w:val="0"/>
          <w:marTop w:val="160"/>
          <w:marBottom w:val="0"/>
          <w:divBdr>
            <w:top w:val="none" w:sz="0" w:space="0" w:color="auto"/>
            <w:left w:val="none" w:sz="0" w:space="0" w:color="auto"/>
            <w:bottom w:val="none" w:sz="0" w:space="0" w:color="auto"/>
            <w:right w:val="none" w:sz="0" w:space="0" w:color="auto"/>
          </w:divBdr>
        </w:div>
        <w:div w:id="839656336">
          <w:marLeft w:val="850"/>
          <w:marRight w:val="0"/>
          <w:marTop w:val="160"/>
          <w:marBottom w:val="0"/>
          <w:divBdr>
            <w:top w:val="none" w:sz="0" w:space="0" w:color="auto"/>
            <w:left w:val="none" w:sz="0" w:space="0" w:color="auto"/>
            <w:bottom w:val="none" w:sz="0" w:space="0" w:color="auto"/>
            <w:right w:val="none" w:sz="0" w:space="0" w:color="auto"/>
          </w:divBdr>
        </w:div>
        <w:div w:id="1441225077">
          <w:marLeft w:val="850"/>
          <w:marRight w:val="0"/>
          <w:marTop w:val="160"/>
          <w:marBottom w:val="0"/>
          <w:divBdr>
            <w:top w:val="none" w:sz="0" w:space="0" w:color="auto"/>
            <w:left w:val="none" w:sz="0" w:space="0" w:color="auto"/>
            <w:bottom w:val="none" w:sz="0" w:space="0" w:color="auto"/>
            <w:right w:val="none" w:sz="0" w:space="0" w:color="auto"/>
          </w:divBdr>
        </w:div>
        <w:div w:id="1450975970">
          <w:marLeft w:val="1267"/>
          <w:marRight w:val="0"/>
          <w:marTop w:val="160"/>
          <w:marBottom w:val="0"/>
          <w:divBdr>
            <w:top w:val="none" w:sz="0" w:space="0" w:color="auto"/>
            <w:left w:val="none" w:sz="0" w:space="0" w:color="auto"/>
            <w:bottom w:val="none" w:sz="0" w:space="0" w:color="auto"/>
            <w:right w:val="none" w:sz="0" w:space="0" w:color="auto"/>
          </w:divBdr>
        </w:div>
        <w:div w:id="1527213290">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DA253A-457C-467D-85AF-0B4C6AA826CC}">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BA935E84-1412-483C-8E46-65D65667B3E9}">
  <ds:schemaRefs>
    <ds:schemaRef ds:uri="http://schemas.openxmlformats.org/officeDocument/2006/bibliography"/>
  </ds:schemaRefs>
</ds:datastoreItem>
</file>

<file path=customXml/itemProps3.xml><?xml version="1.0" encoding="utf-8"?>
<ds:datastoreItem xmlns:ds="http://schemas.openxmlformats.org/officeDocument/2006/customXml" ds:itemID="{D637B7B4-92BE-4E0E-B25B-6B823FCEC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B73CC3-967E-419C-B9E3-766AB58CC1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5237</Words>
  <Characters>28325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33496</CharactersWithSpaces>
  <SharedDoc>false</SharedDoc>
  <HLinks>
    <vt:vector size="156" baseType="variant">
      <vt:variant>
        <vt:i4>1441841</vt:i4>
      </vt:variant>
      <vt:variant>
        <vt:i4>176</vt:i4>
      </vt:variant>
      <vt:variant>
        <vt:i4>0</vt:i4>
      </vt:variant>
      <vt:variant>
        <vt:i4>5</vt:i4>
      </vt:variant>
      <vt:variant>
        <vt:lpwstr/>
      </vt:variant>
      <vt:variant>
        <vt:lpwstr>_Toc142646650</vt:lpwstr>
      </vt:variant>
      <vt:variant>
        <vt:i4>1507377</vt:i4>
      </vt:variant>
      <vt:variant>
        <vt:i4>173</vt:i4>
      </vt:variant>
      <vt:variant>
        <vt:i4>0</vt:i4>
      </vt:variant>
      <vt:variant>
        <vt:i4>5</vt:i4>
      </vt:variant>
      <vt:variant>
        <vt:lpwstr/>
      </vt:variant>
      <vt:variant>
        <vt:lpwstr>_Toc142646649</vt:lpwstr>
      </vt:variant>
      <vt:variant>
        <vt:i4>1507377</vt:i4>
      </vt:variant>
      <vt:variant>
        <vt:i4>170</vt:i4>
      </vt:variant>
      <vt:variant>
        <vt:i4>0</vt:i4>
      </vt:variant>
      <vt:variant>
        <vt:i4>5</vt:i4>
      </vt:variant>
      <vt:variant>
        <vt:lpwstr/>
      </vt:variant>
      <vt:variant>
        <vt:lpwstr>_Toc142646648</vt:lpwstr>
      </vt:variant>
      <vt:variant>
        <vt:i4>1507377</vt:i4>
      </vt:variant>
      <vt:variant>
        <vt:i4>167</vt:i4>
      </vt:variant>
      <vt:variant>
        <vt:i4>0</vt:i4>
      </vt:variant>
      <vt:variant>
        <vt:i4>5</vt:i4>
      </vt:variant>
      <vt:variant>
        <vt:lpwstr/>
      </vt:variant>
      <vt:variant>
        <vt:lpwstr>_Toc142646647</vt:lpwstr>
      </vt:variant>
      <vt:variant>
        <vt:i4>1507377</vt:i4>
      </vt:variant>
      <vt:variant>
        <vt:i4>164</vt:i4>
      </vt:variant>
      <vt:variant>
        <vt:i4>0</vt:i4>
      </vt:variant>
      <vt:variant>
        <vt:i4>5</vt:i4>
      </vt:variant>
      <vt:variant>
        <vt:lpwstr/>
      </vt:variant>
      <vt:variant>
        <vt:lpwstr>_Toc142646646</vt:lpwstr>
      </vt:variant>
      <vt:variant>
        <vt:i4>1507377</vt:i4>
      </vt:variant>
      <vt:variant>
        <vt:i4>161</vt:i4>
      </vt:variant>
      <vt:variant>
        <vt:i4>0</vt:i4>
      </vt:variant>
      <vt:variant>
        <vt:i4>5</vt:i4>
      </vt:variant>
      <vt:variant>
        <vt:lpwstr/>
      </vt:variant>
      <vt:variant>
        <vt:lpwstr>_Toc142646645</vt:lpwstr>
      </vt:variant>
      <vt:variant>
        <vt:i4>1507377</vt:i4>
      </vt:variant>
      <vt:variant>
        <vt:i4>158</vt:i4>
      </vt:variant>
      <vt:variant>
        <vt:i4>0</vt:i4>
      </vt:variant>
      <vt:variant>
        <vt:i4>5</vt:i4>
      </vt:variant>
      <vt:variant>
        <vt:lpwstr/>
      </vt:variant>
      <vt:variant>
        <vt:lpwstr>_Toc142646644</vt:lpwstr>
      </vt:variant>
      <vt:variant>
        <vt:i4>1507377</vt:i4>
      </vt:variant>
      <vt:variant>
        <vt:i4>155</vt:i4>
      </vt:variant>
      <vt:variant>
        <vt:i4>0</vt:i4>
      </vt:variant>
      <vt:variant>
        <vt:i4>5</vt:i4>
      </vt:variant>
      <vt:variant>
        <vt:lpwstr/>
      </vt:variant>
      <vt:variant>
        <vt:lpwstr>_Toc142646643</vt:lpwstr>
      </vt:variant>
      <vt:variant>
        <vt:i4>1507377</vt:i4>
      </vt:variant>
      <vt:variant>
        <vt:i4>152</vt:i4>
      </vt:variant>
      <vt:variant>
        <vt:i4>0</vt:i4>
      </vt:variant>
      <vt:variant>
        <vt:i4>5</vt:i4>
      </vt:variant>
      <vt:variant>
        <vt:lpwstr/>
      </vt:variant>
      <vt:variant>
        <vt:lpwstr>_Toc142646642</vt:lpwstr>
      </vt:variant>
      <vt:variant>
        <vt:i4>1507377</vt:i4>
      </vt:variant>
      <vt:variant>
        <vt:i4>149</vt:i4>
      </vt:variant>
      <vt:variant>
        <vt:i4>0</vt:i4>
      </vt:variant>
      <vt:variant>
        <vt:i4>5</vt:i4>
      </vt:variant>
      <vt:variant>
        <vt:lpwstr/>
      </vt:variant>
      <vt:variant>
        <vt:lpwstr>_Toc142646641</vt:lpwstr>
      </vt:variant>
      <vt:variant>
        <vt:i4>1507377</vt:i4>
      </vt:variant>
      <vt:variant>
        <vt:i4>146</vt:i4>
      </vt:variant>
      <vt:variant>
        <vt:i4>0</vt:i4>
      </vt:variant>
      <vt:variant>
        <vt:i4>5</vt:i4>
      </vt:variant>
      <vt:variant>
        <vt:lpwstr/>
      </vt:variant>
      <vt:variant>
        <vt:lpwstr>_Toc142646640</vt:lpwstr>
      </vt:variant>
      <vt:variant>
        <vt:i4>1048625</vt:i4>
      </vt:variant>
      <vt:variant>
        <vt:i4>143</vt:i4>
      </vt:variant>
      <vt:variant>
        <vt:i4>0</vt:i4>
      </vt:variant>
      <vt:variant>
        <vt:i4>5</vt:i4>
      </vt:variant>
      <vt:variant>
        <vt:lpwstr/>
      </vt:variant>
      <vt:variant>
        <vt:lpwstr>_Toc142646639</vt:lpwstr>
      </vt:variant>
      <vt:variant>
        <vt:i4>1048625</vt:i4>
      </vt:variant>
      <vt:variant>
        <vt:i4>140</vt:i4>
      </vt:variant>
      <vt:variant>
        <vt:i4>0</vt:i4>
      </vt:variant>
      <vt:variant>
        <vt:i4>5</vt:i4>
      </vt:variant>
      <vt:variant>
        <vt:lpwstr/>
      </vt:variant>
      <vt:variant>
        <vt:lpwstr>_Toc142646638</vt:lpwstr>
      </vt:variant>
      <vt:variant>
        <vt:i4>1048625</vt:i4>
      </vt:variant>
      <vt:variant>
        <vt:i4>137</vt:i4>
      </vt:variant>
      <vt:variant>
        <vt:i4>0</vt:i4>
      </vt:variant>
      <vt:variant>
        <vt:i4>5</vt:i4>
      </vt:variant>
      <vt:variant>
        <vt:lpwstr/>
      </vt:variant>
      <vt:variant>
        <vt:lpwstr>_Toc142646637</vt:lpwstr>
      </vt:variant>
      <vt:variant>
        <vt:i4>1048625</vt:i4>
      </vt:variant>
      <vt:variant>
        <vt:i4>134</vt:i4>
      </vt:variant>
      <vt:variant>
        <vt:i4>0</vt:i4>
      </vt:variant>
      <vt:variant>
        <vt:i4>5</vt:i4>
      </vt:variant>
      <vt:variant>
        <vt:lpwstr/>
      </vt:variant>
      <vt:variant>
        <vt:lpwstr>_Toc142646636</vt:lpwstr>
      </vt:variant>
      <vt:variant>
        <vt:i4>1048625</vt:i4>
      </vt:variant>
      <vt:variant>
        <vt:i4>131</vt:i4>
      </vt:variant>
      <vt:variant>
        <vt:i4>0</vt:i4>
      </vt:variant>
      <vt:variant>
        <vt:i4>5</vt:i4>
      </vt:variant>
      <vt:variant>
        <vt:lpwstr/>
      </vt:variant>
      <vt:variant>
        <vt:lpwstr>_Toc142646635</vt:lpwstr>
      </vt:variant>
      <vt:variant>
        <vt:i4>1048625</vt:i4>
      </vt:variant>
      <vt:variant>
        <vt:i4>125</vt:i4>
      </vt:variant>
      <vt:variant>
        <vt:i4>0</vt:i4>
      </vt:variant>
      <vt:variant>
        <vt:i4>5</vt:i4>
      </vt:variant>
      <vt:variant>
        <vt:lpwstr/>
      </vt:variant>
      <vt:variant>
        <vt:lpwstr>_Toc142646634</vt:lpwstr>
      </vt:variant>
      <vt:variant>
        <vt:i4>1048625</vt:i4>
      </vt:variant>
      <vt:variant>
        <vt:i4>122</vt:i4>
      </vt:variant>
      <vt:variant>
        <vt:i4>0</vt:i4>
      </vt:variant>
      <vt:variant>
        <vt:i4>5</vt:i4>
      </vt:variant>
      <vt:variant>
        <vt:lpwstr/>
      </vt:variant>
      <vt:variant>
        <vt:lpwstr>_Toc142646633</vt:lpwstr>
      </vt:variant>
      <vt:variant>
        <vt:i4>1048625</vt:i4>
      </vt:variant>
      <vt:variant>
        <vt:i4>119</vt:i4>
      </vt:variant>
      <vt:variant>
        <vt:i4>0</vt:i4>
      </vt:variant>
      <vt:variant>
        <vt:i4>5</vt:i4>
      </vt:variant>
      <vt:variant>
        <vt:lpwstr/>
      </vt:variant>
      <vt:variant>
        <vt:lpwstr>_Toc142646632</vt:lpwstr>
      </vt:variant>
      <vt:variant>
        <vt:i4>1048625</vt:i4>
      </vt:variant>
      <vt:variant>
        <vt:i4>116</vt:i4>
      </vt:variant>
      <vt:variant>
        <vt:i4>0</vt:i4>
      </vt:variant>
      <vt:variant>
        <vt:i4>5</vt:i4>
      </vt:variant>
      <vt:variant>
        <vt:lpwstr/>
      </vt:variant>
      <vt:variant>
        <vt:lpwstr>_Toc142646631</vt:lpwstr>
      </vt:variant>
      <vt:variant>
        <vt:i4>1048625</vt:i4>
      </vt:variant>
      <vt:variant>
        <vt:i4>113</vt:i4>
      </vt:variant>
      <vt:variant>
        <vt:i4>0</vt:i4>
      </vt:variant>
      <vt:variant>
        <vt:i4>5</vt:i4>
      </vt:variant>
      <vt:variant>
        <vt:lpwstr/>
      </vt:variant>
      <vt:variant>
        <vt:lpwstr>_Toc142646630</vt:lpwstr>
      </vt:variant>
      <vt:variant>
        <vt:i4>1114161</vt:i4>
      </vt:variant>
      <vt:variant>
        <vt:i4>110</vt:i4>
      </vt:variant>
      <vt:variant>
        <vt:i4>0</vt:i4>
      </vt:variant>
      <vt:variant>
        <vt:i4>5</vt:i4>
      </vt:variant>
      <vt:variant>
        <vt:lpwstr/>
      </vt:variant>
      <vt:variant>
        <vt:lpwstr>_Toc142646629</vt:lpwstr>
      </vt:variant>
      <vt:variant>
        <vt:i4>1114161</vt:i4>
      </vt:variant>
      <vt:variant>
        <vt:i4>107</vt:i4>
      </vt:variant>
      <vt:variant>
        <vt:i4>0</vt:i4>
      </vt:variant>
      <vt:variant>
        <vt:i4>5</vt:i4>
      </vt:variant>
      <vt:variant>
        <vt:lpwstr/>
      </vt:variant>
      <vt:variant>
        <vt:lpwstr>_Toc142646628</vt:lpwstr>
      </vt:variant>
      <vt:variant>
        <vt:i4>1114161</vt:i4>
      </vt:variant>
      <vt:variant>
        <vt:i4>104</vt:i4>
      </vt:variant>
      <vt:variant>
        <vt:i4>0</vt:i4>
      </vt:variant>
      <vt:variant>
        <vt:i4>5</vt:i4>
      </vt:variant>
      <vt:variant>
        <vt:lpwstr/>
      </vt:variant>
      <vt:variant>
        <vt:lpwstr>_Toc142646627</vt:lpwstr>
      </vt:variant>
      <vt:variant>
        <vt:i4>1114161</vt:i4>
      </vt:variant>
      <vt:variant>
        <vt:i4>101</vt:i4>
      </vt:variant>
      <vt:variant>
        <vt:i4>0</vt:i4>
      </vt:variant>
      <vt:variant>
        <vt:i4>5</vt:i4>
      </vt:variant>
      <vt:variant>
        <vt:lpwstr/>
      </vt:variant>
      <vt:variant>
        <vt:lpwstr>_Toc142646626</vt:lpwstr>
      </vt:variant>
      <vt:variant>
        <vt:i4>1114161</vt:i4>
      </vt:variant>
      <vt:variant>
        <vt:i4>98</vt:i4>
      </vt:variant>
      <vt:variant>
        <vt:i4>0</vt:i4>
      </vt:variant>
      <vt:variant>
        <vt:i4>5</vt:i4>
      </vt:variant>
      <vt:variant>
        <vt:lpwstr/>
      </vt:variant>
      <vt:variant>
        <vt:lpwstr>_Toc142646625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2023-05-15T07:16:00Z</dcterms:created>
  <dcterms:modified xsi:type="dcterms:W3CDTF">2023-08-11T15:09:00Z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